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003/2024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INHUMAS-GO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Inhumas-GO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05 -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lineRule="auto"/>
        <w:jc w:val="left"/>
        <w:rPr>
          <w:rFonts w:ascii="Calibri" w:cs="Calibri" w:eastAsia="Calibri" w:hAnsi="Calibri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-295274</wp:posOffset>
          </wp:positionV>
          <wp:extent cx="1639253" cy="610022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317500</wp:posOffset>
              </wp:positionV>
              <wp:extent cx="5865495" cy="698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317500</wp:posOffset>
              </wp:positionV>
              <wp:extent cx="5865495" cy="6985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5495" cy="69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-186047</wp:posOffset>
          </wp:positionV>
          <wp:extent cx="4154170" cy="51943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3d30cMk2kOnKdg3HMgFulY6iA==">CgMxLjA4AHIhMTJpS0VFTXhjN2tJUlRKTmFMS2MtSllGS1dVX0hnVkJJ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