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51C" w:rsidRDefault="00B5051C"/>
    <w:p w:rsidR="00F433DD" w:rsidRDefault="00F433DD"/>
    <w:p w:rsidR="00F433DD" w:rsidRDefault="00F433DD"/>
    <w:p w:rsidR="00F433DD" w:rsidRDefault="00F433DD"/>
    <w:p w:rsidR="00F433DD" w:rsidRDefault="00F433DD"/>
    <w:p w:rsidR="00F433DD" w:rsidRDefault="00F433DD"/>
    <w:p w:rsidR="00F433DD" w:rsidRDefault="00F433DD"/>
    <w:p w:rsidR="00F433DD" w:rsidRDefault="00F433DD"/>
    <w:p w:rsidR="00F433DD" w:rsidRDefault="00F433DD"/>
    <w:p w:rsidR="00F433DD" w:rsidRDefault="00F433DD"/>
    <w:p w:rsidR="00F433DD" w:rsidRDefault="00F433DD"/>
    <w:p w:rsidR="00F433DD" w:rsidRDefault="00F433DD"/>
    <w:p w:rsidR="00F433DD" w:rsidRPr="00F433DD" w:rsidRDefault="00F433DD" w:rsidP="00F433DD">
      <w:pPr>
        <w:jc w:val="center"/>
        <w:rPr>
          <w:b/>
          <w:sz w:val="36"/>
        </w:rPr>
      </w:pPr>
      <w:r w:rsidRPr="00F433DD">
        <w:rPr>
          <w:b/>
          <w:sz w:val="36"/>
        </w:rPr>
        <w:t>MINUTA DO PROJETO</w:t>
      </w:r>
    </w:p>
    <w:p w:rsidR="00F433DD" w:rsidRPr="00F433DD" w:rsidRDefault="00F433DD" w:rsidP="00F433DD">
      <w:pPr>
        <w:jc w:val="center"/>
        <w:rPr>
          <w:b/>
          <w:sz w:val="36"/>
        </w:rPr>
      </w:pPr>
    </w:p>
    <w:p w:rsidR="00F433DD" w:rsidRPr="00F433DD" w:rsidRDefault="00F433DD" w:rsidP="00F433DD">
      <w:pPr>
        <w:jc w:val="center"/>
        <w:rPr>
          <w:b/>
          <w:sz w:val="36"/>
        </w:rPr>
      </w:pPr>
    </w:p>
    <w:p w:rsidR="00F433DD" w:rsidRDefault="00F433DD" w:rsidP="00F433DD">
      <w:pPr>
        <w:jc w:val="center"/>
        <w:rPr>
          <w:b/>
          <w:sz w:val="36"/>
        </w:rPr>
      </w:pPr>
      <w:r w:rsidRPr="00F433DD">
        <w:rPr>
          <w:b/>
          <w:sz w:val="36"/>
        </w:rPr>
        <w:t>CURSO DE APERFEIÇOAMENTO EM SAÚDE DO IDOSO PARA AGENTES COMUNITÁRIOS DE SAÚDE- ACS</w:t>
      </w:r>
    </w:p>
    <w:p w:rsidR="00AD45C7" w:rsidRDefault="00AD45C7" w:rsidP="00F433DD">
      <w:pPr>
        <w:jc w:val="center"/>
        <w:rPr>
          <w:b/>
          <w:sz w:val="36"/>
        </w:rPr>
      </w:pPr>
    </w:p>
    <w:p w:rsidR="00AD45C7" w:rsidRDefault="00AD45C7" w:rsidP="00F433DD">
      <w:pPr>
        <w:jc w:val="center"/>
        <w:rPr>
          <w:b/>
          <w:sz w:val="36"/>
        </w:rPr>
      </w:pPr>
    </w:p>
    <w:p w:rsidR="00AD45C7" w:rsidRDefault="00AD45C7" w:rsidP="00F433DD">
      <w:pPr>
        <w:jc w:val="center"/>
        <w:rPr>
          <w:b/>
          <w:sz w:val="36"/>
        </w:rPr>
      </w:pPr>
    </w:p>
    <w:p w:rsidR="00AD45C7" w:rsidRDefault="00AD45C7" w:rsidP="00F433DD">
      <w:pPr>
        <w:jc w:val="center"/>
        <w:rPr>
          <w:b/>
          <w:sz w:val="36"/>
        </w:rPr>
      </w:pPr>
    </w:p>
    <w:p w:rsidR="00AD45C7" w:rsidRDefault="00AD45C7" w:rsidP="00F433DD">
      <w:pPr>
        <w:jc w:val="center"/>
        <w:rPr>
          <w:b/>
          <w:sz w:val="36"/>
        </w:rPr>
      </w:pPr>
    </w:p>
    <w:p w:rsidR="00AD45C7" w:rsidRDefault="00AD45C7" w:rsidP="00F433DD">
      <w:pPr>
        <w:jc w:val="center"/>
        <w:rPr>
          <w:b/>
          <w:sz w:val="36"/>
        </w:rPr>
      </w:pPr>
    </w:p>
    <w:p w:rsidR="00AD45C7" w:rsidRDefault="00AD45C7" w:rsidP="00F433DD">
      <w:pPr>
        <w:jc w:val="center"/>
        <w:rPr>
          <w:b/>
          <w:sz w:val="36"/>
        </w:rPr>
      </w:pPr>
    </w:p>
    <w:p w:rsidR="00AD45C7" w:rsidRDefault="00AD45C7" w:rsidP="00F433DD">
      <w:pPr>
        <w:jc w:val="center"/>
        <w:rPr>
          <w:b/>
          <w:sz w:val="36"/>
        </w:rPr>
      </w:pPr>
    </w:p>
    <w:p w:rsidR="00AD45C7" w:rsidRDefault="00AD45C7" w:rsidP="00F433DD">
      <w:pPr>
        <w:jc w:val="center"/>
        <w:rPr>
          <w:b/>
          <w:sz w:val="36"/>
        </w:rPr>
      </w:pPr>
    </w:p>
    <w:p w:rsidR="00AD45C7" w:rsidRDefault="00AD45C7" w:rsidP="00F433DD">
      <w:pPr>
        <w:jc w:val="center"/>
        <w:rPr>
          <w:b/>
          <w:sz w:val="36"/>
        </w:rPr>
      </w:pPr>
    </w:p>
    <w:p w:rsidR="00AD45C7" w:rsidRDefault="00AD45C7" w:rsidP="00F433DD">
      <w:pPr>
        <w:jc w:val="center"/>
        <w:rPr>
          <w:b/>
          <w:sz w:val="36"/>
        </w:rPr>
      </w:pPr>
    </w:p>
    <w:p w:rsidR="00F32472" w:rsidRDefault="00F32472" w:rsidP="00F433DD">
      <w:pPr>
        <w:jc w:val="center"/>
        <w:rPr>
          <w:b/>
          <w:sz w:val="36"/>
        </w:rPr>
      </w:pPr>
    </w:p>
    <w:p w:rsidR="00F32472" w:rsidRDefault="00F32472" w:rsidP="00F433DD">
      <w:pPr>
        <w:jc w:val="center"/>
        <w:rPr>
          <w:b/>
          <w:sz w:val="36"/>
        </w:rPr>
      </w:pPr>
    </w:p>
    <w:p w:rsidR="00F32472" w:rsidRDefault="00F32472" w:rsidP="00F433DD">
      <w:pPr>
        <w:jc w:val="center"/>
        <w:rPr>
          <w:b/>
          <w:sz w:val="36"/>
        </w:rPr>
      </w:pPr>
    </w:p>
    <w:p w:rsidR="00F32472" w:rsidRDefault="00F32472" w:rsidP="00F433DD">
      <w:pPr>
        <w:jc w:val="center"/>
        <w:rPr>
          <w:b/>
          <w:sz w:val="36"/>
        </w:rPr>
      </w:pPr>
    </w:p>
    <w:p w:rsidR="00F32472" w:rsidRDefault="00F32472" w:rsidP="00F433DD">
      <w:pPr>
        <w:jc w:val="center"/>
        <w:rPr>
          <w:b/>
          <w:sz w:val="36"/>
        </w:rPr>
      </w:pPr>
    </w:p>
    <w:p w:rsidR="00F32472" w:rsidRDefault="00F32472" w:rsidP="00F433DD">
      <w:pPr>
        <w:jc w:val="center"/>
        <w:rPr>
          <w:b/>
          <w:sz w:val="36"/>
        </w:rPr>
      </w:pPr>
    </w:p>
    <w:p w:rsidR="00F32472" w:rsidRDefault="00F32472" w:rsidP="00F433DD">
      <w:pPr>
        <w:jc w:val="center"/>
        <w:rPr>
          <w:b/>
          <w:sz w:val="36"/>
        </w:rPr>
      </w:pPr>
    </w:p>
    <w:p w:rsidR="00F32472" w:rsidRDefault="00F32472" w:rsidP="00F433DD">
      <w:pPr>
        <w:jc w:val="center"/>
        <w:rPr>
          <w:b/>
          <w:sz w:val="36"/>
        </w:rPr>
      </w:pPr>
    </w:p>
    <w:p w:rsidR="00F32472" w:rsidRDefault="00F32472" w:rsidP="00F32472">
      <w:pPr>
        <w:suppressAutoHyphens w:val="0"/>
        <w:spacing w:before="150"/>
        <w:outlineLvl w:val="1"/>
        <w:rPr>
          <w:b/>
          <w:sz w:val="36"/>
        </w:rPr>
      </w:pPr>
    </w:p>
    <w:p w:rsidR="00F32472" w:rsidRDefault="00F32472" w:rsidP="00F32472">
      <w:pPr>
        <w:suppressAutoHyphens w:val="0"/>
        <w:spacing w:before="150"/>
        <w:outlineLvl w:val="1"/>
        <w:rPr>
          <w:b/>
          <w:sz w:val="36"/>
        </w:rPr>
      </w:pPr>
    </w:p>
    <w:p w:rsidR="00F32472" w:rsidRDefault="00F32472" w:rsidP="00F32472">
      <w:pPr>
        <w:suppressAutoHyphens w:val="0"/>
        <w:spacing w:before="150"/>
        <w:outlineLvl w:val="1"/>
        <w:rPr>
          <w:b/>
          <w:sz w:val="36"/>
        </w:rPr>
      </w:pPr>
    </w:p>
    <w:p w:rsidR="00F32472" w:rsidRDefault="00F32472" w:rsidP="00F32472">
      <w:pPr>
        <w:suppressAutoHyphens w:val="0"/>
        <w:spacing w:before="150"/>
        <w:outlineLvl w:val="1"/>
        <w:rPr>
          <w:b/>
          <w:sz w:val="36"/>
        </w:rPr>
      </w:pPr>
      <w:r>
        <w:rPr>
          <w:b/>
          <w:sz w:val="36"/>
        </w:rPr>
        <w:t xml:space="preserve">MÓDULO I </w:t>
      </w:r>
    </w:p>
    <w:p w:rsidR="00AD45C7" w:rsidRPr="00F32472" w:rsidRDefault="00F32472" w:rsidP="00F32472">
      <w:pPr>
        <w:suppressAutoHyphens w:val="0"/>
        <w:spacing w:before="150"/>
        <w:outlineLvl w:val="1"/>
        <w:rPr>
          <w:b/>
          <w:sz w:val="36"/>
        </w:rPr>
      </w:pPr>
      <w:r>
        <w:rPr>
          <w:b/>
          <w:sz w:val="36"/>
        </w:rPr>
        <w:t xml:space="preserve">                 </w:t>
      </w:r>
      <w:r w:rsidR="00AD45C7">
        <w:rPr>
          <w:rFonts w:ascii="open_sansbold" w:hAnsi="open_sansbold"/>
          <w:b/>
          <w:bCs/>
          <w:caps/>
          <w:color w:val="444444"/>
          <w:lang w:eastAsia="pt-BR"/>
        </w:rPr>
        <w:t>DEMOGRAFIA E ENVELHECIMENTO</w:t>
      </w:r>
    </w:p>
    <w:p w:rsidR="00F32472" w:rsidRDefault="00F32472" w:rsidP="00F32472">
      <w:pPr>
        <w:suppressAutoHyphens w:val="0"/>
        <w:spacing w:before="150"/>
        <w:outlineLvl w:val="1"/>
        <w:rPr>
          <w:rFonts w:ascii="open_sansbold" w:hAnsi="open_sansbold"/>
          <w:b/>
          <w:bCs/>
          <w:caps/>
          <w:color w:val="444444"/>
          <w:lang w:eastAsia="pt-BR"/>
        </w:rPr>
      </w:pPr>
    </w:p>
    <w:p w:rsidR="00F32472" w:rsidRDefault="00F32472" w:rsidP="00F32472">
      <w:pPr>
        <w:suppressAutoHyphens w:val="0"/>
        <w:spacing w:before="150"/>
        <w:outlineLvl w:val="1"/>
        <w:rPr>
          <w:rFonts w:ascii="open_sansbold" w:hAnsi="open_sansbold"/>
          <w:b/>
          <w:bCs/>
          <w:caps/>
          <w:color w:val="444444"/>
          <w:lang w:eastAsia="pt-BR"/>
        </w:rPr>
      </w:pPr>
    </w:p>
    <w:p w:rsidR="00AD45C7" w:rsidRPr="00AD45C7" w:rsidRDefault="00AD45C7" w:rsidP="00F32472">
      <w:pPr>
        <w:suppressAutoHyphens w:val="0"/>
        <w:spacing w:before="150"/>
        <w:outlineLvl w:val="1"/>
        <w:rPr>
          <w:rFonts w:ascii="open_sansbold" w:hAnsi="open_sansbold"/>
          <w:b/>
          <w:bCs/>
          <w:caps/>
          <w:color w:val="444444"/>
          <w:lang w:eastAsia="pt-BR"/>
        </w:rPr>
      </w:pPr>
      <w:r>
        <w:rPr>
          <w:rFonts w:ascii="open_sansbold" w:hAnsi="open_sansbold"/>
          <w:b/>
          <w:bCs/>
          <w:caps/>
          <w:color w:val="444444"/>
          <w:lang w:eastAsia="pt-BR"/>
        </w:rPr>
        <w:t>O</w:t>
      </w:r>
      <w:r w:rsidRPr="00AD45C7">
        <w:rPr>
          <w:rFonts w:ascii="open_sansbold" w:hAnsi="open_sansbold"/>
          <w:b/>
          <w:bCs/>
          <w:caps/>
          <w:color w:val="444444"/>
          <w:lang w:eastAsia="pt-BR"/>
        </w:rPr>
        <w:t>BJETIVO: CARACTERIZAR AS TRANSFORMAÇÕES DEMOGRÁFICAS E EPIDEMIOLÓGICAS DA POPULAÇÃO BRASILEIRA</w:t>
      </w:r>
    </w:p>
    <w:p w:rsidR="00AD45C7" w:rsidRPr="00AD45C7" w:rsidRDefault="00AD45C7" w:rsidP="00F32472">
      <w:pPr>
        <w:suppressAutoHyphens w:val="0"/>
        <w:jc w:val="center"/>
        <w:rPr>
          <w:rFonts w:ascii="open_sansregular" w:hAnsi="open_sansregular"/>
          <w:color w:val="444444"/>
          <w:sz w:val="20"/>
          <w:szCs w:val="20"/>
          <w:lang w:eastAsia="pt-BR"/>
        </w:rPr>
      </w:pPr>
    </w:p>
    <w:p w:rsidR="00AD45C7" w:rsidRPr="00AD45C7" w:rsidRDefault="00AD45C7" w:rsidP="00F32472">
      <w:pPr>
        <w:suppressAutoHyphens w:val="0"/>
        <w:spacing w:after="225"/>
        <w:jc w:val="both"/>
        <w:rPr>
          <w:rFonts w:ascii="open_sansregular" w:hAnsi="open_sansregular"/>
          <w:color w:val="444444"/>
          <w:lang w:eastAsia="pt-BR"/>
        </w:rPr>
      </w:pPr>
      <w:r w:rsidRPr="00AD45C7">
        <w:rPr>
          <w:rFonts w:ascii="open_sansregular" w:hAnsi="open_sansregular"/>
          <w:color w:val="444444"/>
          <w:lang w:eastAsia="pt-BR"/>
        </w:rPr>
        <w:t>O Brasil e o mundo estão envelhecendo. Em 2050, estima-se que a população mundial terá 2 bilhões de pessoas com 60 anos ou mais - a maioria delas em países em desenvolvimento</w:t>
      </w:r>
      <w:r w:rsidRPr="00AD45C7">
        <w:rPr>
          <w:rFonts w:ascii="open_sansregular" w:hAnsi="open_sansregular"/>
          <w:i/>
          <w:iCs/>
          <w:color w:val="E89E3F"/>
          <w:bdr w:val="none" w:sz="0" w:space="0" w:color="auto" w:frame="1"/>
          <w:lang w:eastAsia="pt-BR"/>
        </w:rPr>
        <w:t> </w:t>
      </w:r>
      <w:hyperlink r:id="rId7" w:tgtFrame="_blank" w:history="1">
        <w:r w:rsidRPr="00AD45C7">
          <w:rPr>
            <w:rFonts w:ascii="open_sansregular" w:hAnsi="open_sansregular"/>
            <w:i/>
            <w:iCs/>
            <w:color w:val="E8A247"/>
            <w:u w:val="single"/>
            <w:bdr w:val="none" w:sz="0" w:space="0" w:color="auto" w:frame="1"/>
            <w:lang w:eastAsia="pt-BR"/>
          </w:rPr>
          <w:t xml:space="preserve">(Global Age </w:t>
        </w:r>
        <w:proofErr w:type="spellStart"/>
        <w:r w:rsidRPr="00AD45C7">
          <w:rPr>
            <w:rFonts w:ascii="open_sansregular" w:hAnsi="open_sansregular"/>
            <w:i/>
            <w:iCs/>
            <w:color w:val="E8A247"/>
            <w:u w:val="single"/>
            <w:bdr w:val="none" w:sz="0" w:space="0" w:color="auto" w:frame="1"/>
            <w:lang w:eastAsia="pt-BR"/>
          </w:rPr>
          <w:t>Watch</w:t>
        </w:r>
        <w:proofErr w:type="spellEnd"/>
        <w:r w:rsidRPr="00AD45C7">
          <w:rPr>
            <w:rFonts w:ascii="open_sansregular" w:hAnsi="open_sansregular"/>
            <w:i/>
            <w:iCs/>
            <w:color w:val="E8A247"/>
            <w:u w:val="single"/>
            <w:bdr w:val="none" w:sz="0" w:space="0" w:color="auto" w:frame="1"/>
            <w:lang w:eastAsia="pt-BR"/>
          </w:rPr>
          <w:t>, 2014</w:t>
        </w:r>
        <w:proofErr w:type="gramStart"/>
        <w:r w:rsidRPr="00AD45C7">
          <w:rPr>
            <w:rFonts w:ascii="open_sansregular" w:hAnsi="open_sansregular"/>
            <w:i/>
            <w:iCs/>
            <w:color w:val="E8A247"/>
            <w:u w:val="single"/>
            <w:bdr w:val="none" w:sz="0" w:space="0" w:color="auto" w:frame="1"/>
            <w:lang w:eastAsia="pt-BR"/>
          </w:rPr>
          <w:t>)</w:t>
        </w:r>
      </w:hyperlink>
      <w:r w:rsidRPr="00AD45C7">
        <w:rPr>
          <w:rFonts w:ascii="open_sansregular" w:hAnsi="open_sansregular"/>
          <w:i/>
          <w:iCs/>
          <w:color w:val="E89E3F"/>
          <w:bdr w:val="none" w:sz="0" w:space="0" w:color="auto" w:frame="1"/>
          <w:lang w:eastAsia="pt-BR"/>
        </w:rPr>
        <w:t> </w:t>
      </w:r>
      <w:r w:rsidRPr="00AD45C7">
        <w:rPr>
          <w:rFonts w:ascii="open_sansregular" w:hAnsi="open_sansregular"/>
          <w:color w:val="444444"/>
          <w:lang w:eastAsia="pt-BR"/>
        </w:rPr>
        <w:t>.</w:t>
      </w:r>
      <w:proofErr w:type="gramEnd"/>
    </w:p>
    <w:p w:rsidR="00AD45C7" w:rsidRPr="00AD45C7" w:rsidRDefault="00AD45C7" w:rsidP="00F32472">
      <w:pPr>
        <w:suppressAutoHyphens w:val="0"/>
        <w:spacing w:before="225" w:after="225"/>
        <w:jc w:val="both"/>
        <w:rPr>
          <w:rFonts w:ascii="open_sansregular" w:hAnsi="open_sansregular"/>
          <w:color w:val="444444"/>
          <w:lang w:eastAsia="pt-BR"/>
        </w:rPr>
      </w:pPr>
      <w:r w:rsidRPr="00AD45C7">
        <w:rPr>
          <w:rFonts w:ascii="open_sansregular" w:hAnsi="open_sansregular"/>
          <w:color w:val="444444"/>
          <w:lang w:eastAsia="pt-BR"/>
        </w:rPr>
        <w:t xml:space="preserve">No Brasil, até a década de 1960, houve um crescimento populacional </w:t>
      </w:r>
      <w:r w:rsidR="00F32472" w:rsidRPr="00AD45C7">
        <w:rPr>
          <w:rFonts w:ascii="open_sansregular" w:hAnsi="open_sansregular"/>
          <w:color w:val="444444"/>
          <w:lang w:eastAsia="pt-BR"/>
        </w:rPr>
        <w:t>homogêneo</w:t>
      </w:r>
      <w:r w:rsidRPr="00AD45C7">
        <w:rPr>
          <w:rFonts w:ascii="open_sansregular" w:hAnsi="open_sansregular"/>
          <w:color w:val="444444"/>
          <w:lang w:eastAsia="pt-BR"/>
        </w:rPr>
        <w:t>. A partir da década de 1970, observou-se que a proporção entre crianças e pessoas com 60 anos ou mais começou a diminuir, dando início à </w:t>
      </w:r>
      <w:r w:rsidRPr="00F32472">
        <w:rPr>
          <w:rFonts w:ascii="open_sansregular" w:hAnsi="open_sansregular"/>
          <w:b/>
          <w:i/>
          <w:iCs/>
          <w:bdr w:val="none" w:sz="0" w:space="0" w:color="auto" w:frame="1"/>
          <w:lang w:eastAsia="pt-BR"/>
        </w:rPr>
        <w:t xml:space="preserve">transição </w:t>
      </w:r>
      <w:proofErr w:type="gramStart"/>
      <w:r w:rsidRPr="00F32472">
        <w:rPr>
          <w:rFonts w:ascii="open_sansregular" w:hAnsi="open_sansregular"/>
          <w:b/>
          <w:i/>
          <w:iCs/>
          <w:bdr w:val="none" w:sz="0" w:space="0" w:color="auto" w:frame="1"/>
          <w:lang w:eastAsia="pt-BR"/>
        </w:rPr>
        <w:t>demográfica </w:t>
      </w:r>
      <w:r w:rsidRPr="00F32472">
        <w:rPr>
          <w:rFonts w:ascii="open_sansregular" w:hAnsi="open_sansregular"/>
          <w:b/>
          <w:lang w:eastAsia="pt-BR"/>
        </w:rPr>
        <w:t>.</w:t>
      </w:r>
      <w:proofErr w:type="gramEnd"/>
    </w:p>
    <w:p w:rsidR="00AD45C7" w:rsidRPr="00AD45C7" w:rsidRDefault="00AD45C7" w:rsidP="00F32472">
      <w:pPr>
        <w:suppressAutoHyphens w:val="0"/>
        <w:spacing w:after="225"/>
        <w:jc w:val="both"/>
        <w:rPr>
          <w:rFonts w:ascii="open_sansregular" w:hAnsi="open_sansregular"/>
          <w:color w:val="444444"/>
          <w:lang w:eastAsia="pt-BR"/>
        </w:rPr>
      </w:pPr>
      <w:r w:rsidRPr="00AD45C7">
        <w:rPr>
          <w:rFonts w:ascii="open_sansregular" w:hAnsi="open_sansregular"/>
          <w:color w:val="444444"/>
          <w:lang w:eastAsia="pt-BR"/>
        </w:rPr>
        <w:t>A partir dessa década, observou-se o envelhecimento contínuo da estrutura etária, com perspectivas de aumento ainda maior da população idosa nas próximas décadas (PEREIRA, 2008).</w:t>
      </w:r>
    </w:p>
    <w:p w:rsidR="00AD45C7" w:rsidRPr="00AD45C7" w:rsidRDefault="00AD45C7" w:rsidP="00F32472">
      <w:pPr>
        <w:suppressAutoHyphens w:val="0"/>
        <w:spacing w:before="225" w:after="225"/>
        <w:jc w:val="both"/>
        <w:rPr>
          <w:rFonts w:ascii="open_sansregular" w:hAnsi="open_sansregular"/>
          <w:color w:val="444444"/>
          <w:lang w:eastAsia="pt-BR"/>
        </w:rPr>
      </w:pPr>
      <w:r w:rsidRPr="00AD45C7">
        <w:rPr>
          <w:rFonts w:ascii="open_sansregular" w:hAnsi="open_sansregular"/>
          <w:color w:val="444444"/>
          <w:lang w:eastAsia="pt-BR"/>
        </w:rPr>
        <w:t>Em 2014, os idosos já representavam 13,7% da população brasileira – 27,8 milhões de pessoas com 60 anos ou mais. (IBGE, 2014). Em 2050, calcula-se que esse número chegue a 64 milhões – quase 30% da população </w:t>
      </w:r>
      <w:hyperlink r:id="rId8" w:tgtFrame="_blank" w:history="1">
        <w:r w:rsidRPr="00AD45C7">
          <w:rPr>
            <w:rFonts w:ascii="open_sansregular" w:hAnsi="open_sansregular"/>
            <w:i/>
            <w:iCs/>
            <w:color w:val="E8A247"/>
            <w:u w:val="single"/>
            <w:bdr w:val="none" w:sz="0" w:space="0" w:color="auto" w:frame="1"/>
            <w:lang w:eastAsia="pt-BR"/>
          </w:rPr>
          <w:t>(IBGE, 2016)</w:t>
        </w:r>
      </w:hyperlink>
      <w:r w:rsidRPr="00AD45C7">
        <w:rPr>
          <w:rFonts w:ascii="open_sansregular" w:hAnsi="open_sansregular"/>
          <w:color w:val="444444"/>
          <w:lang w:eastAsia="pt-BR"/>
        </w:rPr>
        <w:t>.</w:t>
      </w:r>
    </w:p>
    <w:p w:rsidR="00AD45C7" w:rsidRPr="00AD45C7" w:rsidRDefault="00AD45C7" w:rsidP="00F32472">
      <w:pPr>
        <w:suppressAutoHyphens w:val="0"/>
        <w:jc w:val="center"/>
        <w:rPr>
          <w:rFonts w:ascii="open_sansregular" w:hAnsi="open_sansregular"/>
          <w:color w:val="444444"/>
          <w:sz w:val="20"/>
          <w:szCs w:val="20"/>
          <w:lang w:eastAsia="pt-BR"/>
        </w:rPr>
      </w:pPr>
      <w:r w:rsidRPr="00AD45C7">
        <w:rPr>
          <w:rFonts w:ascii="open_sansregular" w:hAnsi="open_sansregular"/>
          <w:color w:val="444444"/>
          <w:sz w:val="20"/>
          <w:szCs w:val="20"/>
          <w:lang w:eastAsia="pt-BR"/>
        </w:rPr>
        <w:t> </w:t>
      </w:r>
    </w:p>
    <w:p w:rsidR="00AD45C7" w:rsidRPr="00AD45C7" w:rsidRDefault="00AD45C7" w:rsidP="00F32472">
      <w:pPr>
        <w:rPr>
          <w:lang w:eastAsia="pt-BR"/>
        </w:rPr>
      </w:pPr>
      <w:r w:rsidRPr="00F32472">
        <w:lastRenderedPageBreak/>
        <w:drawing>
          <wp:inline distT="0" distB="0" distL="0" distR="0">
            <wp:extent cx="5625637" cy="3535680"/>
            <wp:effectExtent l="0" t="0" r="0" b="7620"/>
            <wp:docPr id="10" name="Imagem 10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31" cy="353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C7" w:rsidRPr="00AD45C7" w:rsidRDefault="00AD45C7" w:rsidP="00F32472">
      <w:pPr>
        <w:tabs>
          <w:tab w:val="center" w:pos="4252"/>
        </w:tabs>
        <w:rPr>
          <w:lang w:eastAsia="pt-BR"/>
        </w:rPr>
      </w:pPr>
      <w:r w:rsidRPr="00F32472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123825</wp:posOffset>
            </wp:positionV>
            <wp:extent cx="6181725" cy="3885178"/>
            <wp:effectExtent l="0" t="0" r="0" b="1270"/>
            <wp:wrapThrough wrapText="bothSides">
              <wp:wrapPolygon edited="0">
                <wp:start x="0" y="0"/>
                <wp:lineTo x="0" y="21501"/>
                <wp:lineTo x="21500" y="21501"/>
                <wp:lineTo x="21500" y="0"/>
                <wp:lineTo x="0" y="0"/>
              </wp:wrapPolygon>
            </wp:wrapThrough>
            <wp:docPr id="9" name="Imagem 9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2472">
        <w:rPr>
          <w:lang w:eastAsia="pt-BR"/>
        </w:rPr>
        <w:tab/>
      </w:r>
    </w:p>
    <w:p w:rsidR="00AD45C7" w:rsidRPr="00AD45C7" w:rsidRDefault="00AD45C7" w:rsidP="00F32472">
      <w:pPr>
        <w:rPr>
          <w:lang w:eastAsia="pt-BR"/>
        </w:rPr>
      </w:pPr>
    </w:p>
    <w:p w:rsidR="00AD45C7" w:rsidRPr="00AD45C7" w:rsidRDefault="00AD45C7" w:rsidP="00AD45C7">
      <w:pPr>
        <w:shd w:val="clear" w:color="auto" w:fill="E8A247"/>
        <w:suppressAutoHyphens w:val="0"/>
        <w:rPr>
          <w:rFonts w:ascii="open_sansregular" w:hAnsi="open_sansregular"/>
          <w:color w:val="444444"/>
          <w:lang w:eastAsia="pt-BR"/>
        </w:rPr>
      </w:pPr>
      <w:r w:rsidRPr="00AD45C7">
        <w:rPr>
          <w:rFonts w:ascii="open_sansregular" w:hAnsi="open_sansregular"/>
          <w:color w:val="444444"/>
          <w:lang w:eastAsia="pt-BR"/>
        </w:rPr>
        <w:t>No Brasil, a transição demográfica trouxe alterações relevantes nos indicadores de morbimortalidade. Pode-se dizer que temos, atualmente, uma superposição das doenças crônico-</w:t>
      </w:r>
      <w:proofErr w:type="spellStart"/>
      <w:r w:rsidRPr="00AD45C7">
        <w:rPr>
          <w:rFonts w:ascii="open_sansregular" w:hAnsi="open_sansregular"/>
          <w:color w:val="444444"/>
          <w:lang w:eastAsia="pt-BR"/>
        </w:rPr>
        <w:t>degerativas</w:t>
      </w:r>
      <w:proofErr w:type="spellEnd"/>
      <w:r w:rsidRPr="00AD45C7">
        <w:rPr>
          <w:rFonts w:ascii="open_sansregular" w:hAnsi="open_sansregular"/>
          <w:color w:val="444444"/>
          <w:lang w:eastAsia="pt-BR"/>
        </w:rPr>
        <w:t>, dos acidentes e das violências sobre as doenças transmissíveis </w:t>
      </w:r>
      <w:hyperlink r:id="rId11" w:history="1">
        <w:r w:rsidRPr="00AD45C7">
          <w:rPr>
            <w:rFonts w:ascii="open_sansregular" w:hAnsi="open_sansregular"/>
            <w:color w:val="FFFFFF"/>
            <w:u w:val="single"/>
            <w:bdr w:val="none" w:sz="0" w:space="0" w:color="auto" w:frame="1"/>
            <w:lang w:eastAsia="pt-BR"/>
          </w:rPr>
          <w:t>(CHAIMOWICZ, 2009)</w:t>
        </w:r>
      </w:hyperlink>
      <w:r w:rsidRPr="00AD45C7">
        <w:rPr>
          <w:rFonts w:ascii="open_sansregular" w:hAnsi="open_sansregular"/>
          <w:color w:val="444444"/>
          <w:lang w:eastAsia="pt-BR"/>
        </w:rPr>
        <w:t>. Ou seja, atualmente há tripla carga de agravos à saúde. </w:t>
      </w:r>
      <w:r w:rsidRPr="00AD45C7">
        <w:rPr>
          <w:rFonts w:ascii="open_sansregular" w:hAnsi="open_sansregular"/>
          <w:color w:val="444444"/>
          <w:lang w:eastAsia="pt-BR"/>
        </w:rPr>
        <w:br/>
      </w:r>
      <w:r w:rsidRPr="00AD45C7">
        <w:rPr>
          <w:rFonts w:ascii="open_sansregular" w:hAnsi="open_sansregular"/>
          <w:color w:val="444444"/>
          <w:lang w:eastAsia="pt-BR"/>
        </w:rPr>
        <w:lastRenderedPageBreak/>
        <w:br/>
      </w:r>
    </w:p>
    <w:p w:rsidR="00AD45C7" w:rsidRPr="00AD45C7" w:rsidRDefault="00AD45C7" w:rsidP="00AD45C7">
      <w:pPr>
        <w:shd w:val="clear" w:color="auto" w:fill="F5F5F5"/>
        <w:suppressAutoHyphens w:val="0"/>
        <w:spacing w:after="225"/>
        <w:jc w:val="center"/>
        <w:rPr>
          <w:rFonts w:ascii="open_sansregular" w:hAnsi="open_sansregular"/>
          <w:color w:val="444444"/>
          <w:lang w:eastAsia="pt-BR"/>
        </w:rPr>
      </w:pPr>
      <w:r w:rsidRPr="00AD45C7">
        <w:rPr>
          <w:rFonts w:ascii="open_sansregular" w:hAnsi="open_sansregular"/>
          <w:noProof/>
          <w:color w:val="444444"/>
          <w:lang w:eastAsia="pt-BR"/>
        </w:rPr>
        <w:drawing>
          <wp:inline distT="0" distB="0" distL="0" distR="0">
            <wp:extent cx="1885950" cy="1819275"/>
            <wp:effectExtent l="0" t="0" r="0" b="9525"/>
            <wp:docPr id="7" name="Imagem 7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C7" w:rsidRPr="00AD45C7" w:rsidRDefault="00AD45C7" w:rsidP="00AD45C7">
      <w:pPr>
        <w:shd w:val="clear" w:color="auto" w:fill="F5F5F5"/>
        <w:suppressAutoHyphens w:val="0"/>
        <w:spacing w:after="225"/>
        <w:rPr>
          <w:rFonts w:ascii="open_sansregular" w:hAnsi="open_sansregular"/>
          <w:color w:val="444444"/>
          <w:lang w:eastAsia="pt-BR"/>
        </w:rPr>
      </w:pPr>
      <w:r w:rsidRPr="00AD45C7">
        <w:rPr>
          <w:rFonts w:ascii="open_sansregular" w:hAnsi="open_sansregular"/>
          <w:color w:val="444444"/>
          <w:lang w:eastAsia="pt-BR"/>
        </w:rPr>
        <w:t xml:space="preserve">Um aspecto a ser destacado em relação ao movimento demográfico brasileiro é a </w:t>
      </w:r>
      <w:proofErr w:type="spellStart"/>
      <w:r w:rsidRPr="00AD45C7">
        <w:rPr>
          <w:rFonts w:ascii="open_sansregular" w:hAnsi="open_sansregular"/>
          <w:color w:val="444444"/>
          <w:lang w:eastAsia="pt-BR"/>
        </w:rPr>
        <w:t>feminização</w:t>
      </w:r>
      <w:proofErr w:type="spellEnd"/>
      <w:r w:rsidRPr="00AD45C7">
        <w:rPr>
          <w:rFonts w:ascii="open_sansregular" w:hAnsi="open_sansregular"/>
          <w:color w:val="444444"/>
          <w:lang w:eastAsia="pt-BR"/>
        </w:rPr>
        <w:t xml:space="preserve"> do envelhecimento – a maior proporção populacional entre mulheres acontece nas idades mais avançadas. A característica é explicada pela maior mortalidade masculina decorrente das taxas de acidentes e violência e da maior tendência dos homens a serem acometidos por doenças crônico-degenerativas mais precocemente (PEREIRA, 2008).</w:t>
      </w:r>
    </w:p>
    <w:p w:rsidR="00AD45C7" w:rsidRPr="00AD45C7" w:rsidRDefault="00AD45C7" w:rsidP="00AD45C7">
      <w:pPr>
        <w:shd w:val="clear" w:color="auto" w:fill="F5F5F5"/>
        <w:suppressAutoHyphens w:val="0"/>
        <w:rPr>
          <w:rFonts w:ascii="open_sansregular" w:hAnsi="open_sansregular"/>
          <w:color w:val="444444"/>
          <w:sz w:val="20"/>
          <w:szCs w:val="20"/>
          <w:lang w:eastAsia="pt-BR"/>
        </w:rPr>
      </w:pPr>
      <w:r w:rsidRPr="00AD45C7">
        <w:rPr>
          <w:rFonts w:ascii="open_sansregular" w:hAnsi="open_sansregular"/>
          <w:color w:val="444444"/>
          <w:sz w:val="20"/>
          <w:szCs w:val="20"/>
          <w:lang w:eastAsia="pt-BR"/>
        </w:rPr>
        <w:br/>
      </w:r>
      <w:r w:rsidRPr="00AD45C7">
        <w:rPr>
          <w:rFonts w:ascii="open_sansregular" w:hAnsi="open_sansregular"/>
          <w:color w:val="444444"/>
          <w:sz w:val="20"/>
          <w:szCs w:val="20"/>
          <w:lang w:eastAsia="pt-BR"/>
        </w:rPr>
        <w:br/>
      </w:r>
    </w:p>
    <w:p w:rsidR="00AD45C7" w:rsidRPr="00AD45C7" w:rsidRDefault="00AD45C7" w:rsidP="00AD45C7">
      <w:pPr>
        <w:shd w:val="clear" w:color="auto" w:fill="D29B47"/>
        <w:suppressAutoHyphens w:val="0"/>
        <w:spacing w:before="375" w:line="450" w:lineRule="atLeast"/>
        <w:jc w:val="center"/>
        <w:outlineLvl w:val="1"/>
        <w:rPr>
          <w:rFonts w:ascii="open_sansbold" w:hAnsi="open_sansbold"/>
          <w:caps/>
          <w:color w:val="000000"/>
          <w:sz w:val="36"/>
          <w:szCs w:val="36"/>
          <w:lang w:eastAsia="pt-BR"/>
        </w:rPr>
      </w:pPr>
      <w:r w:rsidRPr="00AD45C7">
        <w:rPr>
          <w:rFonts w:ascii="open_sansbold" w:hAnsi="open_sansbold"/>
          <w:caps/>
          <w:color w:val="000000"/>
          <w:sz w:val="36"/>
          <w:szCs w:val="36"/>
          <w:lang w:eastAsia="pt-BR"/>
        </w:rPr>
        <w:t>CONSEQUÊNCIAS DO PROCESSO DE ENVELHECIMENTO</w:t>
      </w:r>
    </w:p>
    <w:p w:rsidR="00AD45C7" w:rsidRPr="00AD45C7" w:rsidRDefault="00AD45C7" w:rsidP="00AD45C7">
      <w:pPr>
        <w:shd w:val="clear" w:color="auto" w:fill="EDD6B5"/>
        <w:suppressAutoHyphens w:val="0"/>
        <w:spacing w:before="375" w:line="300" w:lineRule="atLeast"/>
        <w:jc w:val="center"/>
        <w:outlineLvl w:val="4"/>
        <w:rPr>
          <w:rFonts w:ascii="inherit" w:hAnsi="inherit"/>
          <w:b/>
          <w:bCs/>
          <w:caps/>
          <w:color w:val="2D5553"/>
          <w:sz w:val="26"/>
          <w:szCs w:val="26"/>
          <w:lang w:eastAsia="pt-BR"/>
        </w:rPr>
      </w:pPr>
      <w:r w:rsidRPr="00AD45C7">
        <w:rPr>
          <w:rFonts w:ascii="inherit" w:hAnsi="inherit"/>
          <w:b/>
          <w:bCs/>
          <w:caps/>
          <w:color w:val="2D5553"/>
          <w:sz w:val="26"/>
          <w:szCs w:val="26"/>
          <w:lang w:eastAsia="pt-BR"/>
        </w:rPr>
        <w:t>Impacto no perfil epidemiológico da população -</w:t>
      </w:r>
      <w:r w:rsidRPr="00AD45C7">
        <w:rPr>
          <w:rFonts w:ascii="open_sansregular" w:hAnsi="open_sansregular"/>
          <w:b/>
          <w:bCs/>
          <w:caps/>
          <w:color w:val="2D5553"/>
          <w:sz w:val="26"/>
          <w:szCs w:val="26"/>
          <w:lang w:eastAsia="pt-BR"/>
        </w:rPr>
        <w:br/>
      </w:r>
      <w:r w:rsidRPr="00AD45C7">
        <w:rPr>
          <w:rFonts w:ascii="inherit" w:hAnsi="inherit"/>
          <w:b/>
          <w:bCs/>
          <w:caps/>
          <w:color w:val="2D5553"/>
          <w:sz w:val="26"/>
          <w:szCs w:val="26"/>
          <w:lang w:eastAsia="pt-BR"/>
        </w:rPr>
        <w:t>transição epidemiológica.</w:t>
      </w:r>
      <w:r w:rsidRPr="00AD45C7">
        <w:rPr>
          <w:rFonts w:ascii="open_sansregular" w:hAnsi="open_sansregular"/>
          <w:b/>
          <w:bCs/>
          <w:caps/>
          <w:color w:val="2D5553"/>
          <w:sz w:val="26"/>
          <w:szCs w:val="26"/>
          <w:lang w:eastAsia="pt-BR"/>
        </w:rPr>
        <w:br/>
      </w:r>
      <w:r w:rsidRPr="00AD45C7">
        <w:rPr>
          <w:rFonts w:ascii="open_sansregular" w:hAnsi="open_sansregular"/>
          <w:b/>
          <w:bCs/>
          <w:caps/>
          <w:color w:val="2D5553"/>
          <w:sz w:val="26"/>
          <w:szCs w:val="26"/>
          <w:lang w:eastAsia="pt-BR"/>
        </w:rPr>
        <w:br/>
      </w:r>
      <w:r w:rsidRPr="00AD45C7">
        <w:rPr>
          <w:rFonts w:ascii="inherit" w:hAnsi="inherit"/>
          <w:b/>
          <w:bCs/>
          <w:caps/>
          <w:color w:val="2D5553"/>
          <w:sz w:val="26"/>
          <w:szCs w:val="26"/>
          <w:lang w:eastAsia="pt-BR"/>
        </w:rPr>
        <w:t>Alteração nos indicadores de morbimortalidade, com predomínio das doenças crônicas não transmissíveis.</w:t>
      </w:r>
      <w:r w:rsidRPr="00AD45C7">
        <w:rPr>
          <w:rFonts w:ascii="open_sansregular" w:hAnsi="open_sansregular"/>
          <w:b/>
          <w:bCs/>
          <w:caps/>
          <w:color w:val="2D5553"/>
          <w:sz w:val="26"/>
          <w:szCs w:val="26"/>
          <w:lang w:eastAsia="pt-BR"/>
        </w:rPr>
        <w:br/>
      </w:r>
      <w:r w:rsidRPr="00AD45C7">
        <w:rPr>
          <w:rFonts w:ascii="open_sansregular" w:hAnsi="open_sansregular"/>
          <w:b/>
          <w:bCs/>
          <w:caps/>
          <w:color w:val="2D5553"/>
          <w:sz w:val="26"/>
          <w:szCs w:val="26"/>
          <w:lang w:eastAsia="pt-BR"/>
        </w:rPr>
        <w:br/>
      </w:r>
      <w:r w:rsidRPr="00AD45C7">
        <w:rPr>
          <w:rFonts w:ascii="inherit" w:hAnsi="inherit"/>
          <w:b/>
          <w:bCs/>
          <w:caps/>
          <w:color w:val="2D5553"/>
          <w:sz w:val="26"/>
          <w:szCs w:val="26"/>
          <w:lang w:eastAsia="pt-BR"/>
        </w:rPr>
        <w:t>Superposição de doenças crônico-degenerativas, dos acidentes e das violências sobre as doenças transmissíveis.</w:t>
      </w:r>
    </w:p>
    <w:p w:rsidR="00AD45C7" w:rsidRPr="00AD45C7" w:rsidRDefault="00AD45C7" w:rsidP="00AD45C7">
      <w:pPr>
        <w:shd w:val="clear" w:color="auto" w:fill="F5F5F5"/>
        <w:suppressAutoHyphens w:val="0"/>
        <w:rPr>
          <w:rFonts w:ascii="open_sansregular" w:hAnsi="open_sansregular"/>
          <w:color w:val="444444"/>
          <w:sz w:val="20"/>
          <w:szCs w:val="20"/>
          <w:lang w:eastAsia="pt-BR"/>
        </w:rPr>
      </w:pPr>
    </w:p>
    <w:p w:rsidR="00AD45C7" w:rsidRPr="00AD45C7" w:rsidRDefault="00AD45C7" w:rsidP="00AD45C7">
      <w:pPr>
        <w:shd w:val="clear" w:color="auto" w:fill="F5F5F5"/>
        <w:suppressAutoHyphens w:val="0"/>
        <w:spacing w:after="225"/>
        <w:rPr>
          <w:rFonts w:ascii="open_sansregular" w:hAnsi="open_sansregular"/>
          <w:color w:val="444444"/>
          <w:lang w:eastAsia="pt-BR"/>
        </w:rPr>
      </w:pPr>
      <w:r w:rsidRPr="00AD45C7">
        <w:rPr>
          <w:rFonts w:ascii="open_sansregular" w:hAnsi="open_sansregular"/>
          <w:color w:val="444444"/>
          <w:lang w:eastAsia="pt-BR"/>
        </w:rPr>
        <w:t>Outra característica do nosso envelhecimento populacional é o aumento da proporção de idosos com mais de 80 anos entre os próprios idosos. Esses idosos constituem uma população bastante distinta dos idosos jovens devido à maior prevalência de doenças e ao grau de dependência funcional </w:t>
      </w:r>
      <w:hyperlink r:id="rId13" w:history="1">
        <w:r w:rsidRPr="00AD45C7">
          <w:rPr>
            <w:rFonts w:ascii="open_sansregular" w:hAnsi="open_sansregular"/>
            <w:i/>
            <w:iCs/>
            <w:color w:val="D29B47"/>
            <w:u w:val="single"/>
            <w:bdr w:val="none" w:sz="0" w:space="0" w:color="auto" w:frame="1"/>
            <w:lang w:eastAsia="pt-BR"/>
          </w:rPr>
          <w:t>(CHAIMOWICZ, 2009)</w:t>
        </w:r>
      </w:hyperlink>
      <w:r w:rsidRPr="00AD45C7">
        <w:rPr>
          <w:rFonts w:ascii="open_sansregular" w:hAnsi="open_sansregular"/>
          <w:color w:val="444444"/>
          <w:lang w:eastAsia="pt-BR"/>
        </w:rPr>
        <w:t>.</w:t>
      </w:r>
    </w:p>
    <w:p w:rsidR="00051CCD" w:rsidRDefault="00AD45C7" w:rsidP="00F32472">
      <w:pPr>
        <w:rPr>
          <w:lang w:eastAsia="pt-BR"/>
        </w:rPr>
      </w:pPr>
      <w:r w:rsidRPr="00AD45C7">
        <w:rPr>
          <w:lang w:eastAsia="pt-BR"/>
        </w:rPr>
        <w:br/>
      </w:r>
      <w:r w:rsidRPr="00AD45C7">
        <w:rPr>
          <w:lang w:eastAsia="pt-BR"/>
        </w:rPr>
        <w:br/>
      </w:r>
      <w:r w:rsidRPr="00AD45C7">
        <w:rPr>
          <w:lang w:eastAsia="pt-BR"/>
        </w:rPr>
        <w:br/>
      </w:r>
      <w:r w:rsidRPr="00AD45C7">
        <w:rPr>
          <w:lang w:eastAsia="pt-BR"/>
        </w:rPr>
        <w:br/>
      </w:r>
      <w:r w:rsidRPr="00AD45C7">
        <w:rPr>
          <w:lang w:eastAsia="pt-BR"/>
        </w:rPr>
        <w:br/>
      </w:r>
      <w:r w:rsidRPr="00AD45C7">
        <w:rPr>
          <w:lang w:eastAsia="pt-BR"/>
        </w:rPr>
        <w:lastRenderedPageBreak/>
        <w:br/>
      </w: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348615</wp:posOffset>
            </wp:positionV>
            <wp:extent cx="6753225" cy="3093720"/>
            <wp:effectExtent l="0" t="0" r="9525" b="0"/>
            <wp:wrapThrough wrapText="bothSides">
              <wp:wrapPolygon edited="0">
                <wp:start x="0" y="0"/>
                <wp:lineTo x="0" y="21414"/>
                <wp:lineTo x="21570" y="21414"/>
                <wp:lineTo x="21570" y="0"/>
                <wp:lineTo x="0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19800" cy="3227547"/>
            <wp:effectExtent l="0" t="0" r="0" b="0"/>
            <wp:wrapThrough wrapText="bothSides">
              <wp:wrapPolygon edited="0">
                <wp:start x="0" y="0"/>
                <wp:lineTo x="0" y="21421"/>
                <wp:lineTo x="21532" y="21421"/>
                <wp:lineTo x="21532" y="0"/>
                <wp:lineTo x="0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2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051CCD" w:rsidRDefault="00051CCD" w:rsidP="00F32472">
      <w:pPr>
        <w:rPr>
          <w:lang w:eastAsia="pt-BR"/>
        </w:rPr>
      </w:pPr>
    </w:p>
    <w:p w:rsidR="00AD45C7" w:rsidRPr="00AD45C7" w:rsidRDefault="00AD45C7" w:rsidP="00F32472">
      <w:pPr>
        <w:rPr>
          <w:lang w:eastAsia="pt-BR"/>
        </w:rPr>
      </w:pPr>
      <w:r w:rsidRPr="00AD45C7">
        <w:rPr>
          <w:lang w:eastAsia="pt-BR"/>
        </w:rPr>
        <w:br/>
      </w:r>
      <w:r w:rsidRPr="00F32472">
        <w:drawing>
          <wp:inline distT="0" distB="0" distL="0" distR="0">
            <wp:extent cx="5010150" cy="1733550"/>
            <wp:effectExtent l="0" t="0" r="0" b="0"/>
            <wp:docPr id="6" name="Imagem 6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CD" w:rsidRDefault="00051CCD" w:rsidP="00051CCD">
      <w:pPr>
        <w:suppressAutoHyphens w:val="0"/>
        <w:spacing w:before="113" w:after="113" w:line="360" w:lineRule="atLeast"/>
        <w:outlineLvl w:val="2"/>
        <w:rPr>
          <w:rFonts w:ascii="open_sanssemibold" w:hAnsi="open_sanssemibold"/>
          <w:caps/>
          <w:color w:val="444444"/>
          <w:sz w:val="26"/>
          <w:szCs w:val="26"/>
          <w:lang w:eastAsia="pt-BR"/>
        </w:rPr>
      </w:pPr>
    </w:p>
    <w:p w:rsidR="00051CCD" w:rsidRDefault="00051CCD" w:rsidP="00051CCD">
      <w:pPr>
        <w:suppressAutoHyphens w:val="0"/>
        <w:spacing w:before="113" w:after="113" w:line="360" w:lineRule="atLeast"/>
        <w:outlineLvl w:val="2"/>
        <w:rPr>
          <w:rFonts w:ascii="open_sanssemibold" w:hAnsi="open_sanssemibold"/>
          <w:caps/>
          <w:color w:val="444444"/>
          <w:sz w:val="26"/>
          <w:szCs w:val="26"/>
          <w:lang w:eastAsia="pt-BR"/>
        </w:rPr>
      </w:pPr>
    </w:p>
    <w:p w:rsidR="00051CCD" w:rsidRDefault="00051CCD" w:rsidP="00051CCD">
      <w:pPr>
        <w:suppressAutoHyphens w:val="0"/>
        <w:spacing w:before="113" w:after="113" w:line="360" w:lineRule="atLeast"/>
        <w:outlineLvl w:val="2"/>
        <w:rPr>
          <w:rFonts w:ascii="open_sanssemibold" w:hAnsi="open_sanssemibold"/>
          <w:caps/>
          <w:color w:val="444444"/>
          <w:sz w:val="26"/>
          <w:szCs w:val="26"/>
          <w:lang w:eastAsia="pt-BR"/>
        </w:rPr>
      </w:pPr>
    </w:p>
    <w:p w:rsidR="00051CCD" w:rsidRDefault="00051CCD" w:rsidP="00051CCD">
      <w:pPr>
        <w:suppressAutoHyphens w:val="0"/>
        <w:spacing w:before="113" w:after="113" w:line="360" w:lineRule="atLeast"/>
        <w:outlineLvl w:val="2"/>
        <w:rPr>
          <w:rFonts w:ascii="open_sanssemibold" w:hAnsi="open_sanssemibold"/>
          <w:caps/>
          <w:color w:val="444444"/>
          <w:sz w:val="26"/>
          <w:szCs w:val="26"/>
          <w:lang w:eastAsia="pt-BR"/>
        </w:rPr>
      </w:pPr>
    </w:p>
    <w:p w:rsidR="00051CCD" w:rsidRDefault="00051CCD" w:rsidP="00051CCD">
      <w:pPr>
        <w:suppressAutoHyphens w:val="0"/>
        <w:spacing w:before="113" w:after="113" w:line="360" w:lineRule="atLeast"/>
        <w:outlineLvl w:val="2"/>
        <w:rPr>
          <w:rFonts w:ascii="open_sanssemibold" w:hAnsi="open_sanssemibold"/>
          <w:caps/>
          <w:color w:val="444444"/>
          <w:sz w:val="26"/>
          <w:szCs w:val="26"/>
          <w:lang w:eastAsia="pt-BR"/>
        </w:rPr>
      </w:pPr>
    </w:p>
    <w:p w:rsidR="00AD45C7" w:rsidRPr="00AD45C7" w:rsidRDefault="00AD45C7" w:rsidP="00051CCD">
      <w:pPr>
        <w:suppressAutoHyphens w:val="0"/>
        <w:spacing w:before="113" w:after="113" w:line="360" w:lineRule="atLeast"/>
        <w:outlineLvl w:val="2"/>
        <w:rPr>
          <w:rFonts w:ascii="open_sanssemibold" w:hAnsi="open_sanssemibold"/>
          <w:caps/>
          <w:color w:val="444444"/>
          <w:sz w:val="26"/>
          <w:szCs w:val="26"/>
          <w:lang w:eastAsia="pt-BR"/>
        </w:rPr>
      </w:pPr>
      <w:r w:rsidRPr="00AD45C7">
        <w:rPr>
          <w:rFonts w:ascii="open_sanssemibold" w:hAnsi="open_sanssemibold"/>
          <w:caps/>
          <w:color w:val="444444"/>
          <w:sz w:val="26"/>
          <w:szCs w:val="26"/>
          <w:lang w:eastAsia="pt-BR"/>
        </w:rPr>
        <w:lastRenderedPageBreak/>
        <w:t> TEMA: CONCEITOS RELACIONADOS AO ENVELHECIMENTO</w:t>
      </w:r>
    </w:p>
    <w:p w:rsidR="00AD45C7" w:rsidRPr="00AD45C7" w:rsidRDefault="00AD45C7" w:rsidP="00AD45C7">
      <w:pPr>
        <w:shd w:val="clear" w:color="auto" w:fill="F5F5F5"/>
        <w:suppressAutoHyphens w:val="0"/>
        <w:rPr>
          <w:rFonts w:ascii="open_sansregular" w:hAnsi="open_sansregular"/>
          <w:color w:val="444444"/>
          <w:sz w:val="20"/>
          <w:szCs w:val="20"/>
          <w:lang w:eastAsia="pt-BR"/>
        </w:rPr>
      </w:pPr>
    </w:p>
    <w:p w:rsidR="00AD45C7" w:rsidRPr="00AD45C7" w:rsidRDefault="00AD45C7" w:rsidP="00AD45C7">
      <w:pPr>
        <w:shd w:val="clear" w:color="auto" w:fill="E8A247"/>
        <w:suppressAutoHyphens w:val="0"/>
        <w:rPr>
          <w:rFonts w:ascii="open_sansregular" w:hAnsi="open_sansregular"/>
          <w:color w:val="444444"/>
          <w:lang w:eastAsia="pt-BR"/>
        </w:rPr>
      </w:pPr>
      <w:r w:rsidRPr="00AD45C7">
        <w:rPr>
          <w:rFonts w:ascii="open_sansregular" w:hAnsi="open_sansregular"/>
          <w:color w:val="444444"/>
          <w:lang w:eastAsia="pt-BR"/>
        </w:rPr>
        <w:br/>
      </w:r>
    </w:p>
    <w:p w:rsidR="00051CCD" w:rsidRDefault="00F32472" w:rsidP="0027716B">
      <w:pPr>
        <w:shd w:val="clear" w:color="auto" w:fill="F5F5F5"/>
        <w:suppressAutoHyphens w:val="0"/>
        <w:spacing w:before="225" w:after="225"/>
        <w:rPr>
          <w:rFonts w:ascii="open_sansbold" w:hAnsi="open_sansbold"/>
          <w:caps/>
          <w:color w:val="444444"/>
          <w:lang w:eastAsia="pt-BR"/>
        </w:rPr>
      </w:pPr>
      <w:r>
        <w:rPr>
          <w:rFonts w:ascii="open_sansregular" w:hAnsi="open_sansregular"/>
          <w:color w:val="444444"/>
          <w:lang w:eastAsia="pt-BR"/>
        </w:rPr>
        <w:br/>
      </w:r>
      <w:r w:rsidR="00051CCD">
        <w:rPr>
          <w:rFonts w:ascii="open_sansbold" w:hAnsi="open_sansbold"/>
          <w:caps/>
          <w:color w:val="444444"/>
        </w:rPr>
        <w:t>OBJETIVO: IDENTIFICAR AS DIMENSÕES DO CONCEITO DE ENVELHECIMENTO ATIVO</w:t>
      </w:r>
    </w:p>
    <w:p w:rsidR="00051CCD" w:rsidRDefault="00051CCD" w:rsidP="00051CCD"/>
    <w:p w:rsidR="00051CCD" w:rsidRDefault="00051CCD" w:rsidP="0027716B">
      <w:pPr>
        <w:pStyle w:val="caixa-amarela"/>
        <w:spacing w:before="0" w:beforeAutospacing="0" w:after="0" w:afterAutospacing="0"/>
        <w:jc w:val="both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Envelhecimento populacional é definido como a mudança na estrutura etária da população, o que produz um aumento do peso relativo das pessoas acima de determinada idade, considerada como definidora do início da velhice. (CARVALHO &amp; GARCIA, 2003)</w:t>
      </w:r>
      <w:r>
        <w:rPr>
          <w:rFonts w:ascii="open_sansregular" w:hAnsi="open_sansregular"/>
          <w:color w:val="444444"/>
        </w:rPr>
        <w:br/>
      </w:r>
    </w:p>
    <w:p w:rsidR="00051CCD" w:rsidRDefault="00051CCD" w:rsidP="0027716B">
      <w:pPr>
        <w:pStyle w:val="caixa-amarela"/>
        <w:spacing w:before="0" w:beforeAutospacing="0" w:after="0" w:afterAutospacing="0"/>
        <w:jc w:val="both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Envelhecimento individual é um processo sequencial, individual, acumulativo, irreversível, universal, não patológico, de deterioração de um organismo maduro, próprio a todos os membros de uma espécie, de maneira que o tempo o torne menos capaz de fazer frente ao estresse do meio-ambiente e, portanto, aumente sua possibilidade de morte (OPAS, 2005).</w:t>
      </w:r>
    </w:p>
    <w:p w:rsidR="00051CCD" w:rsidRDefault="00051CCD" w:rsidP="0027716B">
      <w:pPr>
        <w:pStyle w:val="NormalWeb"/>
        <w:spacing w:before="0" w:beforeAutospacing="0" w:after="225" w:afterAutospacing="0"/>
        <w:jc w:val="both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O processo de envelhecimento não é homogêneo. Ele é influenciado por fatores genéticos, hábitos de vida, condições sociais e econômicas, aspectos culturais, entre outros.</w:t>
      </w:r>
    </w:p>
    <w:p w:rsidR="00051CCD" w:rsidRDefault="00051CCD" w:rsidP="0027716B">
      <w:pPr>
        <w:pStyle w:val="NormalWeb"/>
        <w:spacing w:before="225" w:beforeAutospacing="0" w:after="225" w:afterAutospacing="0"/>
        <w:jc w:val="both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O processo natural de envelhecimento, ou </w:t>
      </w:r>
      <w:r>
        <w:rPr>
          <w:rStyle w:val="Forte"/>
          <w:rFonts w:ascii="open_sansregular" w:eastAsia="Microsoft YaHei" w:hAnsi="open_sansregular"/>
          <w:color w:val="444444"/>
          <w:bdr w:val="none" w:sz="0" w:space="0" w:color="auto" w:frame="1"/>
        </w:rPr>
        <w:t>senescência</w:t>
      </w:r>
      <w:r>
        <w:rPr>
          <w:rFonts w:ascii="open_sansregular" w:hAnsi="open_sansregular"/>
          <w:color w:val="444444"/>
        </w:rPr>
        <w:t>, em condições normais, não costuma provocar qualquer problema. </w:t>
      </w:r>
      <w:r>
        <w:rPr>
          <w:rFonts w:ascii="open_sansregular" w:hAnsi="open_sansregular"/>
          <w:color w:val="444444"/>
        </w:rPr>
        <w:br/>
        <w:t>No entanto, em condições de sobrecarga, como, a presença de doenças, o envelhecimento pode ocasionar uma condição patológica que requer assistência – situação denominada </w:t>
      </w:r>
      <w:r>
        <w:rPr>
          <w:rStyle w:val="Forte"/>
          <w:rFonts w:ascii="open_sansregular" w:eastAsia="Microsoft YaHei" w:hAnsi="open_sansregular"/>
          <w:color w:val="444444"/>
          <w:bdr w:val="none" w:sz="0" w:space="0" w:color="auto" w:frame="1"/>
        </w:rPr>
        <w:t>senilidade</w:t>
      </w:r>
      <w:r>
        <w:rPr>
          <w:rFonts w:ascii="open_sansregular" w:hAnsi="open_sansregular"/>
          <w:color w:val="444444"/>
        </w:rPr>
        <w:t>.</w:t>
      </w:r>
    </w:p>
    <w:p w:rsidR="00051CCD" w:rsidRDefault="00051CCD" w:rsidP="00051CCD">
      <w:pPr>
        <w:pStyle w:val="NormalWeb"/>
        <w:shd w:val="clear" w:color="auto" w:fill="F5F5F5"/>
        <w:spacing w:before="0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Considerando o objetivo de aumentar a expectativa de uma vida saudável e a qualidade de vida para todas as pessoas que estão envelhecendo, a Organização Pan-Americana de Saúde/Organização Mundial da Saúde (OPAS/OMS) reforça a importância do que chama de </w:t>
      </w:r>
      <w:r>
        <w:rPr>
          <w:rStyle w:val="Forte"/>
          <w:rFonts w:ascii="open_sansregular" w:eastAsia="Microsoft YaHei" w:hAnsi="open_sansregular"/>
          <w:color w:val="444444"/>
          <w:bdr w:val="none" w:sz="0" w:space="0" w:color="auto" w:frame="1"/>
        </w:rPr>
        <w:t>envelhecimento ativo</w:t>
      </w:r>
      <w:r>
        <w:rPr>
          <w:rFonts w:ascii="open_sansregular" w:hAnsi="open_sansregular"/>
          <w:color w:val="444444"/>
        </w:rPr>
        <w:t>.</w:t>
      </w:r>
    </w:p>
    <w:p w:rsidR="00051CCD" w:rsidRDefault="00051CCD" w:rsidP="00051CCD">
      <w:pPr>
        <w:pStyle w:val="NormalWeb"/>
        <w:shd w:val="clear" w:color="auto" w:fill="F5F5F5"/>
        <w:spacing w:before="225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Nesse contexto, “ativo” não se restringe à participação em programas de atividade física ou à integração da força de trabalho, mas refere-se também à participação contínua das pessoas em questões sociais, </w:t>
      </w:r>
    </w:p>
    <w:p w:rsidR="00051CCD" w:rsidRDefault="00051CCD" w:rsidP="00F32472">
      <w:pPr>
        <w:rPr>
          <w:lang w:eastAsia="pt-BR"/>
        </w:rPr>
      </w:pPr>
    </w:p>
    <w:p w:rsidR="00051CCD" w:rsidRDefault="004E0CEC" w:rsidP="00F32472">
      <w:pPr>
        <w:rPr>
          <w:lang w:eastAsia="pt-BR"/>
        </w:rPr>
      </w:pPr>
      <w:r>
        <w:rPr>
          <w:rFonts w:ascii="open_sansregular" w:hAnsi="open_sansregular"/>
          <w:noProof/>
          <w:color w:val="444444"/>
          <w:sz w:val="20"/>
          <w:szCs w:val="20"/>
          <w:lang w:eastAsia="pt-BR"/>
        </w:rPr>
        <w:lastRenderedPageBreak/>
        <w:drawing>
          <wp:inline distT="0" distB="0" distL="0" distR="0" wp14:anchorId="46D544DD" wp14:editId="7EBFA839">
            <wp:extent cx="5334000" cy="2227551"/>
            <wp:effectExtent l="0" t="0" r="0" b="0"/>
            <wp:docPr id="21" name="Imagem 21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35" cy="222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C7" w:rsidRDefault="00F32472" w:rsidP="00F32472">
      <w:pPr>
        <w:rPr>
          <w:lang w:eastAsia="pt-BR"/>
        </w:rPr>
      </w:pPr>
      <w:r w:rsidRPr="00AD45C7">
        <w:rPr>
          <w:noProof/>
          <w:bdr w:val="none" w:sz="0" w:space="0" w:color="auto" w:frame="1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4653280</wp:posOffset>
            </wp:positionV>
            <wp:extent cx="1878965" cy="3962400"/>
            <wp:effectExtent l="0" t="0" r="6985" b="0"/>
            <wp:wrapNone/>
            <wp:docPr id="2" name="Imagem 2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45C7">
        <w:rPr>
          <w:noProof/>
          <w:bdr w:val="none" w:sz="0" w:space="0" w:color="auto" w:frame="1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1129030</wp:posOffset>
            </wp:positionV>
            <wp:extent cx="1626235" cy="3429000"/>
            <wp:effectExtent l="0" t="0" r="0" b="0"/>
            <wp:wrapThrough wrapText="bothSides">
              <wp:wrapPolygon edited="0">
                <wp:start x="253" y="0"/>
                <wp:lineTo x="253" y="840"/>
                <wp:lineTo x="3542" y="2160"/>
                <wp:lineTo x="5061" y="2160"/>
                <wp:lineTo x="5314" y="15600"/>
                <wp:lineTo x="253" y="17520"/>
                <wp:lineTo x="253" y="21120"/>
                <wp:lineTo x="2277" y="21360"/>
                <wp:lineTo x="14422" y="21480"/>
                <wp:lineTo x="15941" y="21480"/>
                <wp:lineTo x="19230" y="21360"/>
                <wp:lineTo x="21001" y="20640"/>
                <wp:lineTo x="20748" y="17520"/>
                <wp:lineTo x="15435" y="15600"/>
                <wp:lineTo x="15688" y="2160"/>
                <wp:lineTo x="17459" y="2160"/>
                <wp:lineTo x="21001" y="840"/>
                <wp:lineTo x="20748" y="0"/>
                <wp:lineTo x="253" y="0"/>
              </wp:wrapPolygon>
            </wp:wrapThrough>
            <wp:docPr id="3" name="Imagem 3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5C7" w:rsidRPr="00AD45C7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-968375</wp:posOffset>
            </wp:positionH>
            <wp:positionV relativeFrom="paragraph">
              <wp:posOffset>2540</wp:posOffset>
            </wp:positionV>
            <wp:extent cx="7439025" cy="742950"/>
            <wp:effectExtent l="0" t="0" r="9525" b="0"/>
            <wp:wrapThrough wrapText="bothSides">
              <wp:wrapPolygon edited="0">
                <wp:start x="5587" y="0"/>
                <wp:lineTo x="2932" y="1108"/>
                <wp:lineTo x="2544" y="3877"/>
                <wp:lineTo x="2710" y="8862"/>
                <wp:lineTo x="0" y="13292"/>
                <wp:lineTo x="0" y="21046"/>
                <wp:lineTo x="21517" y="21046"/>
                <wp:lineTo x="21572" y="20492"/>
                <wp:lineTo x="21572" y="13846"/>
                <wp:lineTo x="19083" y="8862"/>
                <wp:lineTo x="19194" y="1662"/>
                <wp:lineTo x="18198" y="1108"/>
                <wp:lineTo x="6085" y="0"/>
                <wp:lineTo x="5587" y="0"/>
              </wp:wrapPolygon>
            </wp:wrapThrough>
            <wp:docPr id="5" name="Imagem 5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5C7" w:rsidRPr="00AD45C7">
        <w:rPr>
          <w:lang w:eastAsia="pt-BR"/>
        </w:rPr>
        <w:br/>
      </w:r>
      <w:r w:rsidRPr="00F32472">
        <w:drawing>
          <wp:inline distT="0" distB="0" distL="0" distR="0" wp14:anchorId="6F691291" wp14:editId="2CFA270F">
            <wp:extent cx="1725896" cy="3638550"/>
            <wp:effectExtent l="0" t="0" r="8255" b="0"/>
            <wp:docPr id="4" name="Imagem 4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96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F32472" w:rsidP="00F32472">
      <w:pPr>
        <w:rPr>
          <w:lang w:eastAsia="pt-BR"/>
        </w:rPr>
      </w:pPr>
    </w:p>
    <w:p w:rsidR="00F32472" w:rsidRDefault="004E0CEC" w:rsidP="00F32472">
      <w:pPr>
        <w:rPr>
          <w:lang w:eastAsia="pt-BR"/>
        </w:rPr>
      </w:pPr>
      <w:r>
        <w:rPr>
          <w:rFonts w:ascii="open_sansregular" w:hAnsi="open_sansregular"/>
          <w:noProof/>
          <w:color w:val="444444"/>
          <w:sz w:val="20"/>
          <w:szCs w:val="20"/>
          <w:lang w:eastAsia="pt-BR"/>
        </w:rPr>
        <w:drawing>
          <wp:inline distT="0" distB="0" distL="0" distR="0" wp14:anchorId="414A0D6C" wp14:editId="50F1C96B">
            <wp:extent cx="5400040" cy="2281855"/>
            <wp:effectExtent l="0" t="0" r="0" b="0"/>
            <wp:docPr id="20" name="Imagem 20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72" w:rsidRDefault="00F32472" w:rsidP="00F32472">
      <w:pPr>
        <w:rPr>
          <w:lang w:eastAsia="pt-BR"/>
        </w:rPr>
      </w:pPr>
    </w:p>
    <w:p w:rsidR="00F32472" w:rsidRPr="00AD45C7" w:rsidRDefault="00F32472" w:rsidP="00F32472">
      <w:pPr>
        <w:rPr>
          <w:lang w:eastAsia="pt-BR"/>
        </w:rPr>
      </w:pPr>
    </w:p>
    <w:p w:rsidR="00AD45C7" w:rsidRPr="00AD45C7" w:rsidRDefault="00AD45C7" w:rsidP="00AD45C7">
      <w:pPr>
        <w:shd w:val="clear" w:color="auto" w:fill="F1D2AA"/>
        <w:suppressAutoHyphens w:val="0"/>
        <w:spacing w:before="113" w:after="113" w:line="360" w:lineRule="atLeast"/>
        <w:outlineLvl w:val="2"/>
        <w:rPr>
          <w:rFonts w:ascii="open_sanssemibold" w:hAnsi="open_sanssemibold"/>
          <w:caps/>
          <w:color w:val="444444"/>
          <w:sz w:val="26"/>
          <w:szCs w:val="26"/>
          <w:lang w:eastAsia="pt-BR"/>
        </w:rPr>
      </w:pPr>
      <w:r w:rsidRPr="00AD45C7">
        <w:rPr>
          <w:rFonts w:ascii="open_sanssemibold" w:hAnsi="open_sanssemibold"/>
          <w:caps/>
          <w:color w:val="444444"/>
          <w:sz w:val="26"/>
          <w:szCs w:val="26"/>
          <w:lang w:eastAsia="pt-BR"/>
        </w:rPr>
        <w:t> TEMA: FUNCIONALIDADE GLOBAL DA SAÚDE</w:t>
      </w:r>
    </w:p>
    <w:p w:rsidR="00AD45C7" w:rsidRPr="00AD45C7" w:rsidRDefault="00AD45C7" w:rsidP="00AD45C7">
      <w:pPr>
        <w:shd w:val="clear" w:color="auto" w:fill="F5F5F5"/>
        <w:suppressAutoHyphens w:val="0"/>
        <w:rPr>
          <w:rFonts w:ascii="open_sansregular" w:hAnsi="open_sansregular"/>
          <w:color w:val="444444"/>
          <w:sz w:val="20"/>
          <w:szCs w:val="20"/>
          <w:lang w:eastAsia="pt-BR"/>
        </w:rPr>
      </w:pPr>
      <w:r w:rsidRPr="00AD45C7">
        <w:rPr>
          <w:rFonts w:ascii="open_sansregular" w:hAnsi="open_sansregular"/>
          <w:color w:val="444444"/>
          <w:sz w:val="20"/>
          <w:szCs w:val="20"/>
          <w:lang w:eastAsia="pt-BR"/>
        </w:rPr>
        <w:br/>
      </w:r>
      <w:r w:rsidRPr="00AD45C7">
        <w:rPr>
          <w:rFonts w:ascii="open_sansregular" w:hAnsi="open_sansregular"/>
          <w:color w:val="444444"/>
          <w:sz w:val="20"/>
          <w:szCs w:val="20"/>
          <w:lang w:eastAsia="pt-BR"/>
        </w:rPr>
        <w:br/>
      </w:r>
    </w:p>
    <w:p w:rsidR="00AD45C7" w:rsidRPr="00AD45C7" w:rsidRDefault="00AD45C7" w:rsidP="0027716B">
      <w:pPr>
        <w:suppressAutoHyphens w:val="0"/>
        <w:rPr>
          <w:rFonts w:ascii="open_sansregular" w:hAnsi="open_sansregular"/>
          <w:color w:val="444444"/>
          <w:sz w:val="20"/>
          <w:szCs w:val="20"/>
          <w:lang w:eastAsia="pt-BR"/>
        </w:rPr>
      </w:pPr>
      <w:r w:rsidRPr="00AD45C7">
        <w:rPr>
          <w:rFonts w:ascii="open_sansregular" w:hAnsi="open_sansregular"/>
          <w:noProof/>
          <w:color w:val="444444"/>
          <w:sz w:val="20"/>
          <w:szCs w:val="20"/>
          <w:lang w:eastAsia="pt-BR"/>
        </w:rPr>
        <w:drawing>
          <wp:inline distT="0" distB="0" distL="0" distR="0">
            <wp:extent cx="5295900" cy="2846745"/>
            <wp:effectExtent l="0" t="0" r="0" b="0"/>
            <wp:docPr id="1" name="Imagem 1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23" cy="284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C7" w:rsidRPr="00AD45C7" w:rsidRDefault="00AD45C7" w:rsidP="0027716B">
      <w:pPr>
        <w:suppressAutoHyphens w:val="0"/>
        <w:rPr>
          <w:rFonts w:ascii="open_sansregular" w:hAnsi="open_sansregular"/>
          <w:color w:val="444444"/>
          <w:sz w:val="20"/>
          <w:szCs w:val="20"/>
          <w:lang w:eastAsia="pt-BR"/>
        </w:rPr>
      </w:pPr>
      <w:r w:rsidRPr="00AD45C7">
        <w:rPr>
          <w:rFonts w:ascii="open_sansregular" w:hAnsi="open_sansregular"/>
          <w:color w:val="444444"/>
          <w:sz w:val="20"/>
          <w:szCs w:val="20"/>
          <w:lang w:eastAsia="pt-BR"/>
        </w:rPr>
        <w:object w:dxaOrig="405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20.25pt;height:17.25pt" o:ole="">
            <v:imagedata r:id="rId24" o:title=""/>
          </v:shape>
          <w:control r:id="rId25" w:name="DefaultOcxName4" w:shapeid="_x0000_i1058"/>
        </w:object>
      </w:r>
      <w:r w:rsidRPr="00AD45C7">
        <w:rPr>
          <w:rFonts w:ascii="open_sansregular" w:hAnsi="open_sansregular"/>
          <w:color w:val="444444"/>
          <w:sz w:val="20"/>
          <w:szCs w:val="20"/>
          <w:lang w:eastAsia="pt-BR"/>
        </w:rPr>
        <w:object w:dxaOrig="405" w:dyaOrig="345">
          <v:shape id="_x0000_i1057" type="#_x0000_t75" style="width:20.25pt;height:17.25pt" o:ole="">
            <v:imagedata r:id="rId24" o:title=""/>
          </v:shape>
          <w:control r:id="rId26" w:name="DefaultOcxName5" w:shapeid="_x0000_i1057"/>
        </w:object>
      </w:r>
    </w:p>
    <w:p w:rsidR="0027716B" w:rsidRDefault="0027716B" w:rsidP="0027716B">
      <w:pPr>
        <w:pStyle w:val="NormalWeb"/>
        <w:spacing w:before="0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As causas de declínio funcional, normalmente, são múltiplas e multifatoriais.</w:t>
      </w:r>
    </w:p>
    <w:p w:rsidR="0027716B" w:rsidRDefault="0027716B" w:rsidP="0027716B">
      <w:pPr>
        <w:pStyle w:val="NormalWeb"/>
        <w:spacing w:before="225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Para acompanhar integralmente a população idosa, identificando precocemente os declínios funcionais e as enfermidades, o Ministério da Saúde reconhece o papel central do nível primário de atenção à saúde.</w:t>
      </w:r>
    </w:p>
    <w:p w:rsidR="0027716B" w:rsidRDefault="0027716B" w:rsidP="0027716B">
      <w:pPr>
        <w:pStyle w:val="Ttulo2"/>
        <w:spacing w:before="300" w:after="0" w:line="450" w:lineRule="atLeast"/>
        <w:rPr>
          <w:rFonts w:ascii="open_sansbold" w:hAnsi="open_sansbold"/>
          <w:b w:val="0"/>
          <w:bCs w:val="0"/>
          <w:color w:val="444444"/>
          <w:sz w:val="36"/>
          <w:szCs w:val="36"/>
        </w:rPr>
      </w:pPr>
      <w:r>
        <w:rPr>
          <w:rFonts w:ascii="open_sansbold" w:hAnsi="open_sansbold"/>
          <w:b w:val="0"/>
          <w:bCs w:val="0"/>
          <w:color w:val="444444"/>
        </w:rPr>
        <w:lastRenderedPageBreak/>
        <w:t>DECLÍNIO FUNCIONAL</w:t>
      </w:r>
    </w:p>
    <w:p w:rsidR="0027716B" w:rsidRDefault="0027716B" w:rsidP="0027716B">
      <w:pPr>
        <w:pStyle w:val="NormalWeb"/>
        <w:spacing w:before="225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É importante lembrar que a presença de </w:t>
      </w:r>
      <w:r w:rsidRPr="0027716B">
        <w:rPr>
          <w:rFonts w:ascii="open_sansregular" w:hAnsi="open_sansregular"/>
          <w:b/>
          <w:i/>
          <w:iCs/>
          <w:bdr w:val="none" w:sz="0" w:space="0" w:color="auto" w:frame="1"/>
        </w:rPr>
        <w:t>declínio funcional</w:t>
      </w:r>
      <w:r w:rsidRPr="0027716B">
        <w:rPr>
          <w:rFonts w:ascii="open_sansregular" w:hAnsi="open_sansregular"/>
        </w:rPr>
        <w:t> </w:t>
      </w:r>
      <w:r>
        <w:rPr>
          <w:rFonts w:ascii="open_sansregular" w:hAnsi="open_sansregular"/>
          <w:color w:val="444444"/>
        </w:rPr>
        <w:t>não pode ser atribuída ao envelhecimento normal, mas sim à presença de incapacidade funcional.</w:t>
      </w:r>
    </w:p>
    <w:p w:rsidR="0027716B" w:rsidRDefault="0027716B" w:rsidP="0027716B">
      <w:pPr>
        <w:pStyle w:val="NormalWeb"/>
        <w:spacing w:before="225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O declínio funcional representa o principal determinante de desfechos negativos, como o desenvolvimento de outras incapacidades e piora funcional, institucionalização, hospitalização e morte.</w:t>
      </w:r>
    </w:p>
    <w:p w:rsidR="00AD45C7" w:rsidRDefault="004E0CEC" w:rsidP="0027716B">
      <w:pPr>
        <w:suppressAutoHyphens w:val="0"/>
        <w:spacing w:before="300" w:line="450" w:lineRule="atLeast"/>
        <w:outlineLvl w:val="1"/>
        <w:rPr>
          <w:rFonts w:ascii="open_sansbold" w:hAnsi="open_sansbold"/>
          <w:color w:val="444444"/>
          <w:sz w:val="36"/>
          <w:szCs w:val="36"/>
          <w:lang w:eastAsia="pt-BR"/>
        </w:rPr>
      </w:pPr>
      <w:r>
        <w:rPr>
          <w:rFonts w:ascii="open_sansregular" w:hAnsi="open_sansregular"/>
          <w:noProof/>
          <w:color w:val="444444"/>
          <w:sz w:val="20"/>
          <w:szCs w:val="20"/>
          <w:lang w:eastAsia="pt-BR"/>
        </w:rPr>
        <w:drawing>
          <wp:inline distT="0" distB="0" distL="0" distR="0" wp14:anchorId="5D8A4D2F" wp14:editId="1DBFEF60">
            <wp:extent cx="5400040" cy="2281657"/>
            <wp:effectExtent l="0" t="0" r="0" b="0"/>
            <wp:docPr id="19" name="Imagem 19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6B" w:rsidRPr="00AD45C7" w:rsidRDefault="0027716B" w:rsidP="00AD45C7">
      <w:pPr>
        <w:shd w:val="clear" w:color="auto" w:fill="F5F5F5"/>
        <w:suppressAutoHyphens w:val="0"/>
        <w:spacing w:before="300" w:line="450" w:lineRule="atLeast"/>
        <w:outlineLvl w:val="1"/>
        <w:rPr>
          <w:rFonts w:ascii="open_sansbold" w:hAnsi="open_sansbold"/>
          <w:color w:val="444444"/>
          <w:sz w:val="36"/>
          <w:szCs w:val="36"/>
          <w:lang w:eastAsia="pt-BR"/>
        </w:rPr>
      </w:pPr>
    </w:p>
    <w:p w:rsidR="00AD45C7" w:rsidRPr="00AD45C7" w:rsidRDefault="00AD45C7" w:rsidP="00AD45C7">
      <w:pPr>
        <w:shd w:val="clear" w:color="auto" w:fill="F1D2AA"/>
        <w:suppressAutoHyphens w:val="0"/>
        <w:spacing w:before="113" w:after="113" w:line="360" w:lineRule="atLeast"/>
        <w:outlineLvl w:val="2"/>
        <w:rPr>
          <w:rFonts w:ascii="open_sanssemibold" w:hAnsi="open_sanssemibold"/>
          <w:caps/>
          <w:color w:val="444444"/>
          <w:sz w:val="26"/>
          <w:szCs w:val="26"/>
          <w:lang w:eastAsia="pt-BR"/>
        </w:rPr>
      </w:pPr>
      <w:r w:rsidRPr="00AD45C7">
        <w:rPr>
          <w:rFonts w:ascii="open_sanssemibold" w:hAnsi="open_sanssemibold"/>
          <w:caps/>
          <w:color w:val="444444"/>
          <w:sz w:val="26"/>
          <w:szCs w:val="26"/>
          <w:lang w:eastAsia="pt-BR"/>
        </w:rPr>
        <w:t> TEMA: POLÍTICAS VOLTADAS À POPULAÇÃO IDOSA</w:t>
      </w:r>
    </w:p>
    <w:p w:rsidR="0027716B" w:rsidRDefault="0027716B" w:rsidP="0027716B">
      <w:pPr>
        <w:pStyle w:val="Ttulo2"/>
        <w:spacing w:before="150" w:after="0"/>
        <w:jc w:val="center"/>
        <w:rPr>
          <w:rFonts w:ascii="open_sansbold" w:hAnsi="open_sansbold"/>
          <w:caps/>
          <w:sz w:val="24"/>
          <w:szCs w:val="24"/>
          <w:lang w:eastAsia="pt-BR"/>
        </w:rPr>
      </w:pPr>
      <w:r>
        <w:rPr>
          <w:rFonts w:ascii="open_sansbold" w:hAnsi="open_sansbold"/>
          <w:caps/>
          <w:sz w:val="24"/>
          <w:szCs w:val="24"/>
        </w:rPr>
        <w:t>BJETIVO: DESCREVER OS MARCOS LEGAIS E DIRETRIZES DAS POLÍTICAS PÚBLICAS DE ATENÇÃO À PESSOA IDOSA</w:t>
      </w:r>
    </w:p>
    <w:p w:rsidR="0027716B" w:rsidRDefault="0027716B" w:rsidP="0027716B"/>
    <w:p w:rsidR="0027716B" w:rsidRDefault="0027716B" w:rsidP="0027716B">
      <w:pPr>
        <w:pStyle w:val="NormalWeb"/>
        <w:spacing w:before="225" w:beforeAutospacing="0" w:after="225" w:afterAutospacing="0"/>
        <w:jc w:val="center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Política Nacional de Saúde da Pessoa Idosa (PNSPI) tem como finalidade recuperar, manter e promover a autonomia e a independência dos indivíduos idosos, direcionando medidas coletivas e individuais de saúde para esse fim, em consonância com os princípios e diretrizes do Sistema Único de Saúde. As diretrizes da Política são:</w:t>
      </w:r>
    </w:p>
    <w:p w:rsidR="0027716B" w:rsidRDefault="0027716B" w:rsidP="0027716B">
      <w:pPr>
        <w:numPr>
          <w:ilvl w:val="0"/>
          <w:numId w:val="6"/>
        </w:numPr>
        <w:shd w:val="clear" w:color="auto" w:fill="F5F5F5"/>
        <w:suppressAutoHyphens w:val="0"/>
        <w:spacing w:before="100" w:beforeAutospacing="1" w:after="100" w:afterAutospacing="1"/>
        <w:ind w:left="0"/>
        <w:rPr>
          <w:rFonts w:ascii="open_sansregular" w:hAnsi="open_sansregular"/>
          <w:color w:val="444444"/>
          <w:sz w:val="20"/>
          <w:szCs w:val="20"/>
        </w:rPr>
      </w:pPr>
    </w:p>
    <w:p w:rsidR="0027716B" w:rsidRDefault="0027716B" w:rsidP="0027716B">
      <w:pPr>
        <w:numPr>
          <w:ilvl w:val="0"/>
          <w:numId w:val="6"/>
        </w:numPr>
        <w:shd w:val="clear" w:color="auto" w:fill="F5F5F5"/>
        <w:suppressAutoHyphens w:val="0"/>
        <w:spacing w:before="100" w:beforeAutospacing="1" w:after="100" w:afterAutospacing="1"/>
        <w:ind w:left="0"/>
        <w:rPr>
          <w:rFonts w:ascii="open_sansregular" w:hAnsi="open_sansregular"/>
          <w:color w:val="444444"/>
          <w:sz w:val="20"/>
          <w:szCs w:val="20"/>
        </w:rPr>
      </w:pPr>
    </w:p>
    <w:p w:rsidR="0027716B" w:rsidRDefault="0027716B" w:rsidP="0027716B">
      <w:pPr>
        <w:numPr>
          <w:ilvl w:val="0"/>
          <w:numId w:val="6"/>
        </w:numPr>
        <w:shd w:val="clear" w:color="auto" w:fill="F5F5F5"/>
        <w:suppressAutoHyphens w:val="0"/>
        <w:spacing w:before="100" w:beforeAutospacing="1" w:after="100" w:afterAutospacing="1"/>
        <w:ind w:left="0"/>
        <w:rPr>
          <w:rFonts w:ascii="open_sansregular" w:hAnsi="open_sansregular"/>
          <w:color w:val="444444"/>
          <w:sz w:val="20"/>
          <w:szCs w:val="20"/>
        </w:rPr>
      </w:pPr>
    </w:p>
    <w:p w:rsidR="0027716B" w:rsidRDefault="0027716B" w:rsidP="0027716B">
      <w:pPr>
        <w:numPr>
          <w:ilvl w:val="0"/>
          <w:numId w:val="6"/>
        </w:numPr>
        <w:shd w:val="clear" w:color="auto" w:fill="F5F5F5"/>
        <w:suppressAutoHyphens w:val="0"/>
        <w:spacing w:before="100" w:beforeAutospacing="1" w:after="100" w:afterAutospacing="1"/>
        <w:ind w:left="0"/>
        <w:rPr>
          <w:rFonts w:ascii="open_sansregular" w:hAnsi="open_sansregular"/>
          <w:color w:val="444444"/>
          <w:sz w:val="20"/>
          <w:szCs w:val="20"/>
        </w:rPr>
      </w:pPr>
      <w:r>
        <w:rPr>
          <w:rFonts w:ascii="open_sansregular" w:hAnsi="open_sansregular"/>
          <w:noProof/>
          <w:color w:val="444444"/>
          <w:sz w:val="20"/>
          <w:szCs w:val="20"/>
          <w:lang w:eastAsia="pt-BR"/>
        </w:rPr>
        <w:lastRenderedPageBreak/>
        <w:drawing>
          <wp:inline distT="0" distB="0" distL="0" distR="0">
            <wp:extent cx="5048250" cy="2258086"/>
            <wp:effectExtent l="0" t="0" r="0" b="0"/>
            <wp:docPr id="18" name="Imagem 18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19" cy="226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6B" w:rsidRDefault="0027716B" w:rsidP="0027716B">
      <w:pPr>
        <w:numPr>
          <w:ilvl w:val="0"/>
          <w:numId w:val="6"/>
        </w:numPr>
        <w:shd w:val="clear" w:color="auto" w:fill="F5F5F5"/>
        <w:suppressAutoHyphens w:val="0"/>
        <w:spacing w:before="100" w:beforeAutospacing="1" w:after="100" w:afterAutospacing="1"/>
        <w:ind w:left="0"/>
        <w:rPr>
          <w:rFonts w:ascii="open_sansregular" w:hAnsi="open_sansregular"/>
          <w:color w:val="444444"/>
          <w:sz w:val="20"/>
          <w:szCs w:val="20"/>
        </w:rPr>
      </w:pPr>
      <w:r>
        <w:rPr>
          <w:rFonts w:ascii="open_sansregular" w:hAnsi="open_sansregular"/>
          <w:noProof/>
          <w:color w:val="444444"/>
          <w:sz w:val="20"/>
          <w:szCs w:val="20"/>
          <w:lang w:eastAsia="pt-BR"/>
        </w:rPr>
        <w:drawing>
          <wp:inline distT="0" distB="0" distL="0" distR="0">
            <wp:extent cx="5206732" cy="2200275"/>
            <wp:effectExtent l="0" t="0" r="0" b="0"/>
            <wp:docPr id="17" name="Imagem 17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28" cy="220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6B" w:rsidRDefault="0027716B" w:rsidP="0027716B">
      <w:pPr>
        <w:numPr>
          <w:ilvl w:val="0"/>
          <w:numId w:val="6"/>
        </w:numPr>
        <w:shd w:val="clear" w:color="auto" w:fill="F5F5F5"/>
        <w:suppressAutoHyphens w:val="0"/>
        <w:spacing w:before="100" w:beforeAutospacing="1" w:after="100" w:afterAutospacing="1"/>
        <w:ind w:left="0"/>
        <w:rPr>
          <w:rFonts w:ascii="open_sansregular" w:hAnsi="open_sansregular"/>
          <w:color w:val="444444"/>
          <w:sz w:val="20"/>
          <w:szCs w:val="20"/>
        </w:rPr>
      </w:pPr>
      <w:r>
        <w:rPr>
          <w:rFonts w:ascii="open_sansregular" w:hAnsi="open_sansregular"/>
          <w:noProof/>
          <w:color w:val="444444"/>
          <w:sz w:val="20"/>
          <w:szCs w:val="20"/>
          <w:lang w:eastAsia="pt-BR"/>
        </w:rPr>
        <w:drawing>
          <wp:inline distT="0" distB="0" distL="0" distR="0">
            <wp:extent cx="5362575" cy="2169160"/>
            <wp:effectExtent l="0" t="0" r="0" b="0"/>
            <wp:docPr id="16" name="Imagem 16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40" cy="218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6B" w:rsidRDefault="0027716B" w:rsidP="0027716B">
      <w:pPr>
        <w:numPr>
          <w:ilvl w:val="0"/>
          <w:numId w:val="6"/>
        </w:numPr>
        <w:shd w:val="clear" w:color="auto" w:fill="F5F5F5"/>
        <w:suppressAutoHyphens w:val="0"/>
        <w:spacing w:before="100" w:beforeAutospacing="1" w:after="100" w:afterAutospacing="1"/>
        <w:ind w:left="0"/>
        <w:rPr>
          <w:rFonts w:ascii="open_sansregular" w:hAnsi="open_sansregular"/>
          <w:color w:val="444444"/>
          <w:sz w:val="20"/>
          <w:szCs w:val="20"/>
        </w:rPr>
      </w:pPr>
      <w:r>
        <w:rPr>
          <w:rFonts w:ascii="open_sansregular" w:hAnsi="open_sansregular"/>
          <w:noProof/>
          <w:color w:val="444444"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565785</wp:posOffset>
            </wp:positionV>
            <wp:extent cx="5553075" cy="2483895"/>
            <wp:effectExtent l="0" t="0" r="0" b="0"/>
            <wp:wrapTopAndBottom/>
            <wp:docPr id="15" name="Imagem 15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4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716B" w:rsidRDefault="0027716B" w:rsidP="0027716B">
      <w:pPr>
        <w:numPr>
          <w:ilvl w:val="0"/>
          <w:numId w:val="6"/>
        </w:numPr>
        <w:shd w:val="clear" w:color="auto" w:fill="F5F5F5"/>
        <w:suppressAutoHyphens w:val="0"/>
        <w:spacing w:before="100" w:beforeAutospacing="1" w:after="100" w:afterAutospacing="1"/>
        <w:ind w:left="0"/>
        <w:rPr>
          <w:rFonts w:ascii="open_sansregular" w:hAnsi="open_sansregular"/>
          <w:color w:val="444444"/>
          <w:sz w:val="20"/>
          <w:szCs w:val="20"/>
        </w:rPr>
      </w:pPr>
      <w:r>
        <w:rPr>
          <w:rFonts w:ascii="open_sansregular" w:hAnsi="open_sansregular"/>
          <w:noProof/>
          <w:color w:val="444444"/>
          <w:sz w:val="20"/>
          <w:szCs w:val="20"/>
          <w:lang w:eastAsia="pt-BR"/>
        </w:rPr>
        <w:drawing>
          <wp:inline distT="0" distB="0" distL="0" distR="0">
            <wp:extent cx="4823551" cy="2038350"/>
            <wp:effectExtent l="0" t="0" r="0" b="0"/>
            <wp:docPr id="14" name="Imagem 14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58" cy="20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6B" w:rsidRDefault="0027716B" w:rsidP="0027716B">
      <w:pPr>
        <w:numPr>
          <w:ilvl w:val="0"/>
          <w:numId w:val="6"/>
        </w:numPr>
        <w:shd w:val="clear" w:color="auto" w:fill="F5F5F5"/>
        <w:suppressAutoHyphens w:val="0"/>
        <w:spacing w:before="100" w:beforeAutospacing="1" w:after="100" w:afterAutospacing="1"/>
        <w:ind w:left="0"/>
        <w:rPr>
          <w:rFonts w:ascii="open_sansregular" w:hAnsi="open_sansregular"/>
          <w:color w:val="444444"/>
          <w:sz w:val="20"/>
          <w:szCs w:val="20"/>
        </w:rPr>
      </w:pPr>
      <w:r>
        <w:rPr>
          <w:rFonts w:ascii="open_sansregular" w:hAnsi="open_sansregular"/>
          <w:noProof/>
          <w:color w:val="444444"/>
          <w:sz w:val="20"/>
          <w:szCs w:val="20"/>
          <w:lang w:eastAsia="pt-BR"/>
        </w:rPr>
        <w:drawing>
          <wp:inline distT="0" distB="0" distL="0" distR="0">
            <wp:extent cx="4256639" cy="1798782"/>
            <wp:effectExtent l="0" t="0" r="0" b="0"/>
            <wp:docPr id="13" name="Imagem 13" descr="Imagem UN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m UNASU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72" cy="18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C7" w:rsidRDefault="00AD45C7" w:rsidP="00F433DD">
      <w:pPr>
        <w:jc w:val="center"/>
        <w:rPr>
          <w:b/>
          <w:sz w:val="36"/>
        </w:rPr>
      </w:pPr>
    </w:p>
    <w:p w:rsidR="00AD45C7" w:rsidRDefault="00AD45C7" w:rsidP="00F433DD">
      <w:pPr>
        <w:jc w:val="center"/>
        <w:rPr>
          <w:b/>
          <w:sz w:val="36"/>
        </w:rPr>
      </w:pPr>
    </w:p>
    <w:p w:rsidR="00AD45C7" w:rsidRDefault="00AD45C7" w:rsidP="00F433DD">
      <w:pPr>
        <w:jc w:val="center"/>
        <w:rPr>
          <w:b/>
          <w:sz w:val="36"/>
        </w:rPr>
      </w:pPr>
    </w:p>
    <w:p w:rsidR="00AD45C7" w:rsidRDefault="00AD45C7" w:rsidP="00F433DD">
      <w:pPr>
        <w:jc w:val="center"/>
        <w:rPr>
          <w:b/>
          <w:sz w:val="36"/>
        </w:rPr>
      </w:pPr>
    </w:p>
    <w:p w:rsidR="004E0CEC" w:rsidRDefault="004E0CEC" w:rsidP="00F433DD">
      <w:pPr>
        <w:jc w:val="center"/>
        <w:rPr>
          <w:b/>
          <w:sz w:val="36"/>
        </w:rPr>
      </w:pPr>
    </w:p>
    <w:p w:rsidR="004E0CEC" w:rsidRDefault="004E0CEC" w:rsidP="00F433DD">
      <w:pPr>
        <w:jc w:val="center"/>
        <w:rPr>
          <w:b/>
          <w:sz w:val="36"/>
        </w:rPr>
      </w:pPr>
    </w:p>
    <w:p w:rsidR="004E0CEC" w:rsidRDefault="004E0CEC" w:rsidP="00F433DD">
      <w:pPr>
        <w:jc w:val="center"/>
        <w:rPr>
          <w:b/>
          <w:sz w:val="36"/>
        </w:rPr>
      </w:pPr>
    </w:p>
    <w:p w:rsidR="004E0CEC" w:rsidRDefault="004E0CEC" w:rsidP="004E0CEC">
      <w:pPr>
        <w:pStyle w:val="NormalWeb"/>
        <w:spacing w:before="225" w:beforeAutospacing="0" w:after="225" w:afterAutospacing="0"/>
        <w:jc w:val="both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Além da </w:t>
      </w:r>
      <w:hyperlink r:id="rId34" w:history="1">
        <w:r>
          <w:rPr>
            <w:rStyle w:val="Hyperlink"/>
            <w:rFonts w:ascii="open_sansregular" w:hAnsi="open_sansregular"/>
            <w:i/>
            <w:iCs/>
            <w:bdr w:val="none" w:sz="0" w:space="0" w:color="auto" w:frame="1"/>
          </w:rPr>
          <w:t>Política Nacional de Saúde da Pessoa Idosa</w:t>
        </w:r>
      </w:hyperlink>
      <w:r>
        <w:rPr>
          <w:rFonts w:ascii="open_sansregular" w:hAnsi="open_sansregular"/>
          <w:color w:val="444444"/>
        </w:rPr>
        <w:t xml:space="preserve">, de 2006, que visa garantir uma atenção à saúde adequada e digna àqueles com 60 anos ou mais, existem diversos marcos legais que asseguram outros direitos sociais a esse grupo populacional. </w:t>
      </w:r>
    </w:p>
    <w:p w:rsidR="004E0CEC" w:rsidRDefault="004E0CEC" w:rsidP="004E0CEC">
      <w:pPr>
        <w:pStyle w:val="Ttulo4"/>
        <w:spacing w:before="375" w:line="330" w:lineRule="atLeast"/>
        <w:jc w:val="center"/>
        <w:rPr>
          <w:rFonts w:ascii="open_sansregular" w:hAnsi="open_sansregular"/>
          <w:caps/>
          <w:color w:val="444444"/>
        </w:rPr>
      </w:pPr>
      <w:r>
        <w:rPr>
          <w:rFonts w:ascii="open_sansregular" w:hAnsi="open_sansregular"/>
          <w:caps/>
          <w:color w:val="444444"/>
        </w:rPr>
        <w:t>CONHEÇA OS MARCOS LEGAIS:</w:t>
      </w:r>
    </w:p>
    <w:p w:rsidR="004E0CEC" w:rsidRDefault="004E0CEC" w:rsidP="004E0CEC">
      <w:pPr>
        <w:jc w:val="center"/>
        <w:rPr>
          <w:b/>
          <w:sz w:val="36"/>
        </w:rPr>
      </w:pPr>
    </w:p>
    <w:p w:rsidR="004E0CEC" w:rsidRDefault="004E0CEC" w:rsidP="004E0CEC">
      <w:pPr>
        <w:pStyle w:val="Ttulo2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  <w:lang w:eastAsia="pt-BR"/>
        </w:rPr>
      </w:pPr>
      <w:r>
        <w:rPr>
          <w:rFonts w:ascii="open_sansbold" w:hAnsi="open_sansbold"/>
          <w:b w:val="0"/>
          <w:bCs w:val="0"/>
          <w:color w:val="303E49"/>
        </w:rPr>
        <w:t>POLÍTICA NACIONAL DO IDOSO (Lei nº 8.842, de 4 de janeiro de 1994)</w:t>
      </w:r>
    </w:p>
    <w:p w:rsidR="004E0CEC" w:rsidRDefault="004E0CEC" w:rsidP="004E0CEC">
      <w:pPr>
        <w:pStyle w:val="NormalWeb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>Dispõe sobre a Política Nacional do Idoso, cria o Conselho Nacional do Idoso e dá outras providências. A Política Nacional do Idoso tem por objetivo assegurar os direitos sociais do idoso (pessoas maiores de 60 anos de idade), criando condições para promover sua autonomia, integração e participação efetiva na sociedade. A Lei dispõe sobre os princípios, diretrizes, organização, ações governamentais e disposições gerais que deverão orientar a Política.</w:t>
      </w:r>
    </w:p>
    <w:p w:rsidR="004E0CEC" w:rsidRDefault="004E0CEC" w:rsidP="004E0CEC">
      <w:pPr>
        <w:pStyle w:val="Ttulo2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  <w:lang w:eastAsia="pt-BR"/>
        </w:rPr>
      </w:pPr>
      <w:r>
        <w:rPr>
          <w:rFonts w:ascii="open_sansbold" w:hAnsi="open_sansbold"/>
          <w:b w:val="0"/>
          <w:bCs w:val="0"/>
          <w:color w:val="303E49"/>
        </w:rPr>
        <w:t>POLÍTICA NACIONAL DE SAÚDE DO IDOSO (Portaria nº 1395, de 10 de dezembro de 1999)</w:t>
      </w:r>
    </w:p>
    <w:p w:rsidR="004E0CEC" w:rsidRDefault="004E0CEC" w:rsidP="004E0CEC">
      <w:pPr>
        <w:pStyle w:val="NormalWeb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>Foi a primeira política brasileira expressamente relacionada à saúde do idoso. Em 2006, foi revogada pela Portaria MS/GM n° 2528, de 20 de outubro de 2006, que instituiu a Política Nacional de Saúde da Pessoa Idosa.</w:t>
      </w:r>
    </w:p>
    <w:p w:rsidR="004E0CEC" w:rsidRDefault="004E0CEC" w:rsidP="004E0CEC">
      <w:pPr>
        <w:pStyle w:val="Ttulo2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  <w:lang w:eastAsia="pt-BR"/>
        </w:rPr>
      </w:pPr>
      <w:r>
        <w:rPr>
          <w:rFonts w:ascii="open_sansbold" w:hAnsi="open_sansbold"/>
          <w:b w:val="0"/>
          <w:bCs w:val="0"/>
          <w:color w:val="303E49"/>
        </w:rPr>
        <w:t>PLANO DE AÇÃO INTERNACIONAL PARA O ENVELHECIMENTO (ONU, Madrid, 2002)</w:t>
      </w:r>
    </w:p>
    <w:p w:rsidR="004E0CEC" w:rsidRDefault="004E0CEC" w:rsidP="004E0CEC">
      <w:pPr>
        <w:pStyle w:val="NormalWeb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 xml:space="preserve">O objetivo do Plano de Ação é garantir que, em todas as partes, a população possa envelhecer com segurança e dignidade e que os idosos possam continuar participando em suas respectivas sociedades como cidadãos com plenos direitos. O Plano busca oferecer um instrumento prático para ajudar os responsáveis pela formulação de políticas a considerar as prioridades básicas associadas com o envelhecimento dos indivíduos e das populações. As recomendações para a adoção de medidas organizam-se em três direções prioritárias: os idosos e o desenvolvimento; promover a saúde e o </w:t>
      </w:r>
      <w:proofErr w:type="gramStart"/>
      <w:r>
        <w:rPr>
          <w:rFonts w:ascii="open_sansregular" w:hAnsi="open_sansregular"/>
          <w:color w:val="444444"/>
          <w:sz w:val="21"/>
          <w:szCs w:val="21"/>
        </w:rPr>
        <w:t>bem estar</w:t>
      </w:r>
      <w:proofErr w:type="gramEnd"/>
      <w:r>
        <w:rPr>
          <w:rFonts w:ascii="open_sansregular" w:hAnsi="open_sansregular"/>
          <w:color w:val="444444"/>
          <w:sz w:val="21"/>
          <w:szCs w:val="21"/>
        </w:rPr>
        <w:t xml:space="preserve"> até a chegada da velhice; e criar ambientes propícios e favoráveis.</w:t>
      </w:r>
    </w:p>
    <w:p w:rsidR="004E0CEC" w:rsidRDefault="004E0CEC" w:rsidP="004E0CEC">
      <w:pPr>
        <w:pStyle w:val="Ttulo2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  <w:lang w:eastAsia="pt-BR"/>
        </w:rPr>
      </w:pPr>
      <w:r>
        <w:rPr>
          <w:rFonts w:ascii="open_sansbold" w:hAnsi="open_sansbold"/>
          <w:b w:val="0"/>
          <w:bCs w:val="0"/>
          <w:color w:val="303E49"/>
        </w:rPr>
        <w:t xml:space="preserve">ESTATUTO DO IDOSO (Lei nº 10.741, de </w:t>
      </w:r>
      <w:proofErr w:type="gramStart"/>
      <w:r>
        <w:rPr>
          <w:rFonts w:ascii="open_sansbold" w:hAnsi="open_sansbold"/>
          <w:b w:val="0"/>
          <w:bCs w:val="0"/>
          <w:color w:val="303E49"/>
        </w:rPr>
        <w:t>Outubro</w:t>
      </w:r>
      <w:proofErr w:type="gramEnd"/>
      <w:r>
        <w:rPr>
          <w:rFonts w:ascii="open_sansbold" w:hAnsi="open_sansbold"/>
          <w:b w:val="0"/>
          <w:bCs w:val="0"/>
          <w:color w:val="303E49"/>
        </w:rPr>
        <w:t xml:space="preserve"> de 2003)</w:t>
      </w:r>
    </w:p>
    <w:p w:rsidR="004E0CEC" w:rsidRDefault="004E0CEC" w:rsidP="004E0CEC">
      <w:pPr>
        <w:pStyle w:val="NormalWeb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>Regula e reconhece os direitos das pessoas com idade igual ou superior a 60 (sessenta) anos, sendo um instrumento para a realização da cidadania. O Estatuto dispõe sobre os direitos do idoso à vida, à liberdade, ao respeito, à dignidade, aos alimentos, à saúde, à convivência familiar e comunitária, entre outros direitos fundamentais (individuais, sociais, difusos e coletivos), cabendo ao Estado, à comunidade, à sociedade e à família a responsabilidade pela asseguração desses direitos.</w:t>
      </w:r>
    </w:p>
    <w:p w:rsidR="004E0CEC" w:rsidRDefault="004E0CEC" w:rsidP="004E0CEC">
      <w:pPr>
        <w:pStyle w:val="Ttulo2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  <w:lang w:eastAsia="pt-BR"/>
        </w:rPr>
      </w:pPr>
      <w:r>
        <w:rPr>
          <w:rFonts w:ascii="open_sansbold" w:hAnsi="open_sansbold"/>
          <w:b w:val="0"/>
          <w:bCs w:val="0"/>
          <w:color w:val="303E49"/>
        </w:rPr>
        <w:t>PLANO DE AÇÃO PARA O ENFRENTAMENTO DA VIOLÊNCIA CONTRA A PESSOA IDOSA (SUBSECRETARIA DE DIREITOS HUMANOS, 2005)</w:t>
      </w:r>
    </w:p>
    <w:p w:rsidR="004E0CEC" w:rsidRDefault="004E0CEC" w:rsidP="004E0CEC">
      <w:pPr>
        <w:pStyle w:val="NormalWeb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>O Plano de Ação para o Enfrentamento da Violência Contra a Pessoa Idosa foi resultado do esforço conjunto do governo federal, do Conselho Nacional dos Direitos dos Idosos (CNDI) e dos movimentos sociais. Estabeleceu as estratégias sistêmicas de ação, revelando, assim, sua importância, tendo em vista o resultado do planejamento, organização, coordenação, controle, acompanhamento e avaliação de todas as etapas da execução das ações de prevenção e enfrentamento da violência contra a pessoa idosa.</w:t>
      </w:r>
    </w:p>
    <w:p w:rsidR="004E0CEC" w:rsidRDefault="004E0CEC" w:rsidP="004E0CEC">
      <w:pPr>
        <w:pStyle w:val="Ttulo2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  <w:lang w:eastAsia="pt-BR"/>
        </w:rPr>
      </w:pPr>
      <w:r>
        <w:rPr>
          <w:rFonts w:ascii="open_sansbold" w:hAnsi="open_sansbold"/>
          <w:b w:val="0"/>
          <w:bCs w:val="0"/>
          <w:color w:val="303E49"/>
        </w:rPr>
        <w:lastRenderedPageBreak/>
        <w:t>POLÍTICA NACIONAL DE SAÚDE DA PESSOA IDOSA (Portaria MS/GM n° 2528, de 20 de outubro de 2006)</w:t>
      </w:r>
    </w:p>
    <w:p w:rsidR="004E0CEC" w:rsidRDefault="004E0CEC" w:rsidP="004E0CEC">
      <w:pPr>
        <w:pStyle w:val="NormalWeb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>Direciona medidas coletivas e individuais de saúde para população idosa em consonância com os princípios e diretrizes do Sistema Único de Saúde, a fim de promover a recuperação, a autonomia e a independência dos idosos.</w:t>
      </w:r>
    </w:p>
    <w:p w:rsidR="004E0CEC" w:rsidRDefault="004E0CEC" w:rsidP="004E0CEC">
      <w:pPr>
        <w:pStyle w:val="Ttulo2"/>
        <w:shd w:val="clear" w:color="auto" w:fill="FFFFFF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  <w:lang w:eastAsia="pt-BR"/>
        </w:rPr>
      </w:pPr>
      <w:r>
        <w:rPr>
          <w:rFonts w:ascii="open_sansbold" w:hAnsi="open_sansbold"/>
          <w:b w:val="0"/>
          <w:bCs w:val="0"/>
          <w:color w:val="303E49"/>
        </w:rPr>
        <w:t>DIA NACIONAL DO IDOSO (Lei nº 11.433, de 28 de dezembro de 2006)</w:t>
      </w:r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>Institui o dia 1º de outubro como o Dia Nacional do Idoso. Também determina que os órgãos públicos responsáveis pela coordenação e implementação da Política Nacional do Idoso fiquem incumbidos de promover a realização e divulgação de eventos que valorizem a pessoa do idoso na sociedade.</w:t>
      </w:r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hyperlink r:id="rId35" w:history="1">
        <w:r>
          <w:rPr>
            <w:rStyle w:val="Hyperlink"/>
            <w:rFonts w:ascii="open_sansregular" w:hAnsi="open_sansregular"/>
            <w:color w:val="E8A247"/>
            <w:sz w:val="21"/>
            <w:szCs w:val="21"/>
            <w:bdr w:val="none" w:sz="0" w:space="0" w:color="auto" w:frame="1"/>
          </w:rPr>
          <w:t>Leia documento na íntegra</w:t>
        </w:r>
      </w:hyperlink>
    </w:p>
    <w:p w:rsidR="004E0CEC" w:rsidRDefault="004E0CEC" w:rsidP="004E0CEC">
      <w:pPr>
        <w:shd w:val="clear" w:color="auto" w:fill="FFFFFF"/>
        <w:rPr>
          <w:rFonts w:ascii="open_sansregular" w:hAnsi="open_sansregular"/>
          <w:color w:val="444444"/>
          <w:sz w:val="20"/>
          <w:szCs w:val="20"/>
        </w:rPr>
      </w:pPr>
      <w:r>
        <w:rPr>
          <w:rStyle w:val="Forte"/>
          <w:rFonts w:ascii="open_sansregular" w:hAnsi="open_sansregular"/>
          <w:color w:val="444444"/>
          <w:bdr w:val="none" w:sz="0" w:space="0" w:color="auto" w:frame="1"/>
        </w:rPr>
        <w:t>2006</w:t>
      </w:r>
    </w:p>
    <w:p w:rsidR="004E0CEC" w:rsidRDefault="004E0CEC" w:rsidP="004E0CEC">
      <w:pPr>
        <w:pStyle w:val="Ttulo2"/>
        <w:shd w:val="clear" w:color="auto" w:fill="FFFFFF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</w:rPr>
      </w:pPr>
      <w:r>
        <w:rPr>
          <w:rFonts w:ascii="open_sansbold" w:hAnsi="open_sansbold"/>
          <w:b w:val="0"/>
          <w:bCs w:val="0"/>
          <w:color w:val="303E49"/>
        </w:rPr>
        <w:t>PACTO PELA SAÚDE 2006 (Portaria MS/GM nº 399, de 23 de fevereiro de 2006)</w:t>
      </w:r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>Conjunto de reformas institucionais pactuado entre as três esferas de gestão (União, estados e municípios) do Sistema Único de Saúde, com o objetivo de promover inovações nos processos e instrumentos de gestão. Sua implementação se dá por meio da adesão de municípios, estados e União ao Termo de Compromisso de Gestão (TCG), que, renovado anualmente, substitui os anteriores processos de habilitação, além de estabelecer metas e compromissos para cada ente da federação. Neste documento, a saúde do idoso aparece como uma das seis prioridades pactuadas entre as três esferas de governo sendo apresentada uma série de ações que visam, em última instância, à implementação de algumas das diretrizes da Política Nacional de Atenção à Saúde do Idoso.</w:t>
      </w:r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hyperlink r:id="rId36" w:history="1">
        <w:r>
          <w:rPr>
            <w:rStyle w:val="Hyperlink"/>
            <w:rFonts w:ascii="open_sansregular" w:hAnsi="open_sansregular"/>
            <w:color w:val="E8A247"/>
            <w:sz w:val="21"/>
            <w:szCs w:val="21"/>
            <w:bdr w:val="none" w:sz="0" w:space="0" w:color="auto" w:frame="1"/>
          </w:rPr>
          <w:t>Leia documento na íntegra</w:t>
        </w:r>
      </w:hyperlink>
    </w:p>
    <w:p w:rsidR="004E0CEC" w:rsidRDefault="004E0CEC" w:rsidP="004E0CEC">
      <w:pPr>
        <w:shd w:val="clear" w:color="auto" w:fill="FFFFFF"/>
        <w:rPr>
          <w:rFonts w:ascii="open_sansregular" w:hAnsi="open_sansregular"/>
          <w:color w:val="444444"/>
          <w:sz w:val="20"/>
          <w:szCs w:val="20"/>
        </w:rPr>
      </w:pPr>
      <w:r>
        <w:rPr>
          <w:rStyle w:val="Forte"/>
          <w:rFonts w:ascii="open_sansregular" w:hAnsi="open_sansregular"/>
          <w:color w:val="444444"/>
          <w:bdr w:val="none" w:sz="0" w:space="0" w:color="auto" w:frame="1"/>
        </w:rPr>
        <w:t>2006</w:t>
      </w:r>
    </w:p>
    <w:p w:rsidR="004E0CEC" w:rsidRDefault="004E0CEC" w:rsidP="004E0CEC">
      <w:pPr>
        <w:pStyle w:val="Ttulo2"/>
        <w:shd w:val="clear" w:color="auto" w:fill="FFFFFF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</w:rPr>
      </w:pPr>
      <w:r>
        <w:rPr>
          <w:rFonts w:ascii="open_sansbold" w:hAnsi="open_sansbold"/>
          <w:b w:val="0"/>
          <w:bCs w:val="0"/>
          <w:color w:val="303E49"/>
        </w:rPr>
        <w:t>BENEFÍCIO DE PRESTAÇÃO CONTINUADA DA ASSISTÊNCIA SOCIAL (Decreto nº 6.214, de 26 de setembro de 2007)</w:t>
      </w:r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>Regulamenta o Benefício de Prestação Continuada (BPC) da Assistência Social devido à pessoa com deficiência e ao idoso de que trata a Lei nº 8.742, de 7 de dezembro de 1993, e a Lei nº 10.741, de 1º de outubro de 2003. O BPC, no valor de um salário mínimo mensal, é garantido à pessoa com deficiência e ao idoso, com idade de sessenta e cinco anos ou mais, que comprovem não possuir meios para prover a própria manutenção e nem de tê-la provida por sua família e que cumpram as condições determinadas no Decreto.</w:t>
      </w:r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hyperlink r:id="rId37" w:history="1">
        <w:r>
          <w:rPr>
            <w:rStyle w:val="Hyperlink"/>
            <w:rFonts w:ascii="open_sansregular" w:hAnsi="open_sansregular"/>
            <w:color w:val="E8A247"/>
            <w:sz w:val="21"/>
            <w:szCs w:val="21"/>
            <w:bdr w:val="none" w:sz="0" w:space="0" w:color="auto" w:frame="1"/>
          </w:rPr>
          <w:t>Leia documento na íntegra</w:t>
        </w:r>
      </w:hyperlink>
    </w:p>
    <w:p w:rsidR="004E0CEC" w:rsidRDefault="004E0CEC" w:rsidP="004E0CEC">
      <w:pPr>
        <w:shd w:val="clear" w:color="auto" w:fill="FFFFFF"/>
        <w:rPr>
          <w:rFonts w:ascii="open_sansregular" w:hAnsi="open_sansregular"/>
          <w:color w:val="444444"/>
          <w:sz w:val="20"/>
          <w:szCs w:val="20"/>
        </w:rPr>
      </w:pPr>
      <w:r>
        <w:rPr>
          <w:rStyle w:val="Forte"/>
          <w:rFonts w:ascii="open_sansregular" w:hAnsi="open_sansregular"/>
          <w:color w:val="444444"/>
          <w:bdr w:val="none" w:sz="0" w:space="0" w:color="auto" w:frame="1"/>
        </w:rPr>
        <w:t>2007</w:t>
      </w:r>
    </w:p>
    <w:p w:rsidR="004E0CEC" w:rsidRDefault="004E0CEC" w:rsidP="004E0CEC">
      <w:pPr>
        <w:pStyle w:val="Ttulo2"/>
        <w:shd w:val="clear" w:color="auto" w:fill="FFFFFF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</w:rPr>
      </w:pPr>
      <w:r>
        <w:rPr>
          <w:rFonts w:ascii="open_sansbold" w:hAnsi="open_sansbold"/>
          <w:b w:val="0"/>
          <w:bCs w:val="0"/>
          <w:color w:val="303E49"/>
        </w:rPr>
        <w:t>PLANO DE AÇÃO SOBRE A SAÚDE DAS PESSOAS IDOSAS, INCLUINDO O ENVELHECIMENTO ATIVO E SAUDÁVEL (OPAS, Washington, 2009)</w:t>
      </w:r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 xml:space="preserve">Neste plano aborda-se as necessidades de saúde cada vez maiores da população que está envelhecendo rapidamente na América Latina e no Caribe. Incentiva-se que os países membros da OPAS e os organismos de cooperação internacional se concentram em melhorar as políticas públicas que afetam a saúde das pessoas idosas, equipando os sistemas de saúde e capacitando os recursos </w:t>
      </w:r>
      <w:r>
        <w:rPr>
          <w:rFonts w:ascii="open_sansregular" w:hAnsi="open_sansregular"/>
          <w:color w:val="444444"/>
          <w:sz w:val="21"/>
          <w:szCs w:val="21"/>
        </w:rPr>
        <w:lastRenderedPageBreak/>
        <w:t>humanos para satisfazer suas necessidades especiais e melhorando as capacidades dos países de gerar a informação necessária a fim de apoiar e avaliar as medidas empreendidas nesse sentido. O Plano de Ação é uma resposta aos acordos internacionais e regionais, e nele são definidas prioridades para o período 2009-2018.</w:t>
      </w:r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hyperlink r:id="rId38" w:history="1">
        <w:r>
          <w:rPr>
            <w:rStyle w:val="Hyperlink"/>
            <w:rFonts w:ascii="open_sansregular" w:hAnsi="open_sansregular"/>
            <w:color w:val="E8A247"/>
            <w:sz w:val="21"/>
            <w:szCs w:val="21"/>
            <w:bdr w:val="none" w:sz="0" w:space="0" w:color="auto" w:frame="1"/>
          </w:rPr>
          <w:t>Leia documento na íntegra</w:t>
        </w:r>
      </w:hyperlink>
    </w:p>
    <w:p w:rsidR="004E0CEC" w:rsidRDefault="004E0CEC" w:rsidP="004E0CEC">
      <w:pPr>
        <w:shd w:val="clear" w:color="auto" w:fill="FFFFFF"/>
        <w:rPr>
          <w:rFonts w:ascii="open_sansregular" w:hAnsi="open_sansregular"/>
          <w:color w:val="444444"/>
          <w:sz w:val="20"/>
          <w:szCs w:val="20"/>
        </w:rPr>
      </w:pPr>
      <w:r>
        <w:rPr>
          <w:rStyle w:val="Forte"/>
          <w:rFonts w:ascii="open_sansregular" w:hAnsi="open_sansregular"/>
          <w:color w:val="444444"/>
          <w:bdr w:val="none" w:sz="0" w:space="0" w:color="auto" w:frame="1"/>
        </w:rPr>
        <w:t>2009</w:t>
      </w:r>
    </w:p>
    <w:p w:rsidR="004E0CEC" w:rsidRDefault="004E0CEC" w:rsidP="004E0CEC">
      <w:pPr>
        <w:pStyle w:val="Ttulo2"/>
        <w:shd w:val="clear" w:color="auto" w:fill="FFFFFF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</w:rPr>
      </w:pPr>
      <w:r>
        <w:rPr>
          <w:rFonts w:ascii="open_sansbold" w:hAnsi="open_sansbold"/>
          <w:b w:val="0"/>
          <w:bCs w:val="0"/>
          <w:color w:val="303E49"/>
        </w:rPr>
        <w:t>FUNDO NACIONAL DO IDOSO (Lei nº 12.213, de 20 de janeiro de 2010)</w:t>
      </w:r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>Institui o Fundo Nacional do Idoso, destinado a financiar os programas e as ações relativas ao idoso com vistas em assegurar os seus direitos sociais e criar condições para promover sua autonomia, integração e participação efetiva na sociedade. Além disso, autoriza as pessoas físicas e jurídicas a deduzirem do imposto de renda devido as doações efetuadas aos fundos municipais, estaduais e nacional do idoso.</w:t>
      </w:r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hyperlink r:id="rId39" w:history="1">
        <w:r>
          <w:rPr>
            <w:rStyle w:val="Hyperlink"/>
            <w:rFonts w:ascii="open_sansregular" w:hAnsi="open_sansregular"/>
            <w:color w:val="E8A247"/>
            <w:sz w:val="21"/>
            <w:szCs w:val="21"/>
            <w:bdr w:val="none" w:sz="0" w:space="0" w:color="auto" w:frame="1"/>
          </w:rPr>
          <w:t>Leia documento na íntegra</w:t>
        </w:r>
      </w:hyperlink>
    </w:p>
    <w:p w:rsidR="004E0CEC" w:rsidRDefault="004E0CEC" w:rsidP="004E0CEC">
      <w:pPr>
        <w:shd w:val="clear" w:color="auto" w:fill="FFFFFF"/>
        <w:rPr>
          <w:rFonts w:ascii="open_sansregular" w:hAnsi="open_sansregular"/>
          <w:color w:val="444444"/>
          <w:sz w:val="20"/>
          <w:szCs w:val="20"/>
        </w:rPr>
      </w:pPr>
      <w:r>
        <w:rPr>
          <w:rStyle w:val="Forte"/>
          <w:rFonts w:ascii="open_sansregular" w:hAnsi="open_sansregular"/>
          <w:color w:val="444444"/>
          <w:bdr w:val="none" w:sz="0" w:space="0" w:color="auto" w:frame="1"/>
        </w:rPr>
        <w:t>2010</w:t>
      </w:r>
    </w:p>
    <w:p w:rsidR="004E0CEC" w:rsidRDefault="004E0CEC" w:rsidP="004E0CEC">
      <w:pPr>
        <w:pStyle w:val="Ttulo2"/>
        <w:shd w:val="clear" w:color="auto" w:fill="FFFFFF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</w:rPr>
      </w:pPr>
      <w:r>
        <w:rPr>
          <w:rFonts w:ascii="open_sansbold" w:hAnsi="open_sansbold"/>
          <w:b w:val="0"/>
          <w:bCs w:val="0"/>
          <w:color w:val="303E49"/>
        </w:rPr>
        <w:t>PROGRAMA NACIONAL DE IMUNIZAÇÕES (Portaria n° 1.498, de 19 de julho de 2013)</w:t>
      </w:r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 xml:space="preserve">Institui, em todo o território nacional, os calendários de Vacinação da Criança, do Adolescente, do Adulto e do Idoso, integrantes do Programa Nacional de Imunizações (PNI), visando ao controle, à eliminação e à erradicação das doenças </w:t>
      </w:r>
      <w:proofErr w:type="spellStart"/>
      <w:r>
        <w:rPr>
          <w:rFonts w:ascii="open_sansregular" w:hAnsi="open_sansregular"/>
          <w:color w:val="444444"/>
          <w:sz w:val="21"/>
          <w:szCs w:val="21"/>
        </w:rPr>
        <w:t>imunopreveníveis</w:t>
      </w:r>
      <w:proofErr w:type="spellEnd"/>
      <w:r>
        <w:rPr>
          <w:rFonts w:ascii="open_sansregular" w:hAnsi="open_sansregular"/>
          <w:color w:val="444444"/>
          <w:sz w:val="21"/>
          <w:szCs w:val="21"/>
        </w:rPr>
        <w:t xml:space="preserve">. O PNI inclui nas ações de prevenção das doenças evitáveis por imunização na população acima de 60 anos as vacinas preconizadas pela Organização Mundial de Saúde: </w:t>
      </w:r>
      <w:proofErr w:type="spellStart"/>
      <w:r>
        <w:rPr>
          <w:rFonts w:ascii="open_sansregular" w:hAnsi="open_sansregular"/>
          <w:color w:val="444444"/>
          <w:sz w:val="21"/>
          <w:szCs w:val="21"/>
        </w:rPr>
        <w:t>antipneumocócica</w:t>
      </w:r>
      <w:proofErr w:type="spellEnd"/>
      <w:r>
        <w:rPr>
          <w:rFonts w:ascii="open_sansregular" w:hAnsi="open_sansregular"/>
          <w:color w:val="444444"/>
          <w:sz w:val="21"/>
          <w:szCs w:val="21"/>
        </w:rPr>
        <w:t xml:space="preserve"> e antigripal. A vacina contra influenza ou gripe é oferecida anualmente durante a Campanha Nacional de Vacinação do Idoso. A vacina contra pneumococo deve ser aplicada quando recomendada por profissional de saúde. Ela é indicada aos idosos que vivem em abrigos institucionais, como as instituições de longa permanência (ILPI), ou se encontrem hospitalizados. Para saber mais, acesse o site do Sistema de Informação do Programa de Imunizações: </w:t>
      </w:r>
      <w:hyperlink r:id="rId40" w:tgtFrame="_blank" w:history="1">
        <w:r>
          <w:rPr>
            <w:rStyle w:val="Hyperlink"/>
            <w:rFonts w:ascii="open_sansregular" w:hAnsi="open_sansregular"/>
            <w:sz w:val="21"/>
            <w:szCs w:val="21"/>
            <w:bdr w:val="none" w:sz="0" w:space="0" w:color="auto" w:frame="1"/>
          </w:rPr>
          <w:t>sipni.datasus.gov.br/</w:t>
        </w:r>
      </w:hyperlink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hyperlink r:id="rId41" w:history="1">
        <w:r>
          <w:rPr>
            <w:rStyle w:val="Hyperlink"/>
            <w:rFonts w:ascii="open_sansregular" w:hAnsi="open_sansregular"/>
            <w:color w:val="E8A247"/>
            <w:sz w:val="21"/>
            <w:szCs w:val="21"/>
            <w:bdr w:val="none" w:sz="0" w:space="0" w:color="auto" w:frame="1"/>
          </w:rPr>
          <w:t>Leia documento na íntegra</w:t>
        </w:r>
      </w:hyperlink>
    </w:p>
    <w:p w:rsidR="004E0CEC" w:rsidRDefault="004E0CEC" w:rsidP="004E0CEC">
      <w:pPr>
        <w:shd w:val="clear" w:color="auto" w:fill="FFFFFF"/>
        <w:rPr>
          <w:rFonts w:ascii="open_sansregular" w:hAnsi="open_sansregular"/>
          <w:color w:val="444444"/>
          <w:sz w:val="20"/>
          <w:szCs w:val="20"/>
        </w:rPr>
      </w:pPr>
      <w:r>
        <w:rPr>
          <w:rStyle w:val="Forte"/>
          <w:rFonts w:ascii="open_sansregular" w:hAnsi="open_sansregular"/>
          <w:color w:val="444444"/>
          <w:bdr w:val="none" w:sz="0" w:space="0" w:color="auto" w:frame="1"/>
        </w:rPr>
        <w:t>2010</w:t>
      </w:r>
    </w:p>
    <w:p w:rsidR="004E0CEC" w:rsidRDefault="004E0CEC" w:rsidP="004E0CEC">
      <w:pPr>
        <w:pStyle w:val="Ttulo2"/>
        <w:shd w:val="clear" w:color="auto" w:fill="FFFFFF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</w:rPr>
      </w:pPr>
      <w:r>
        <w:rPr>
          <w:rFonts w:ascii="open_sansbold" w:hAnsi="open_sansbold"/>
          <w:b w:val="0"/>
          <w:bCs w:val="0"/>
          <w:color w:val="303E49"/>
        </w:rPr>
        <w:t>COMPROMISSO NACIONAL PARA O ENVELHECIMENTO ATIVO (Decreto nº 8114, de 30 de setembro de 2013)</w:t>
      </w:r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>Estabelece o Compromisso Nacional para o Envelhecimento Ativo e institui Comissão Interministerial para monitorar e avaliar ações em seu âmbito e promover a articulação de órgãos e entidades públicos envolvidos em sua implementação. O objetivo é conjugar esforços da União, dos Estados, do Distrito Federal, dos Municípios, em colaboração com a sociedade civil, para valorização, promoção e defesa dos direitos da pessoa idosa.</w:t>
      </w:r>
    </w:p>
    <w:p w:rsidR="004E0CEC" w:rsidRDefault="004E0CEC" w:rsidP="004E0CEC">
      <w:pPr>
        <w:shd w:val="clear" w:color="auto" w:fill="FFFFFF"/>
        <w:rPr>
          <w:rFonts w:ascii="open_sansregular" w:hAnsi="open_sansregular"/>
          <w:color w:val="444444"/>
          <w:sz w:val="20"/>
          <w:szCs w:val="20"/>
        </w:rPr>
      </w:pPr>
      <w:r>
        <w:rPr>
          <w:rStyle w:val="Forte"/>
          <w:rFonts w:ascii="open_sansregular" w:hAnsi="open_sansregular"/>
          <w:color w:val="444444"/>
          <w:bdr w:val="none" w:sz="0" w:space="0" w:color="auto" w:frame="1"/>
        </w:rPr>
        <w:t>2013</w:t>
      </w:r>
    </w:p>
    <w:p w:rsidR="004E0CEC" w:rsidRDefault="004E0CEC" w:rsidP="004E0CEC">
      <w:pPr>
        <w:pStyle w:val="Ttulo2"/>
        <w:shd w:val="clear" w:color="auto" w:fill="FFFFFF"/>
        <w:spacing w:before="0" w:after="0"/>
        <w:rPr>
          <w:rFonts w:ascii="open_sansbold" w:hAnsi="open_sansbold"/>
          <w:b w:val="0"/>
          <w:bCs w:val="0"/>
          <w:color w:val="303E49"/>
          <w:sz w:val="36"/>
          <w:szCs w:val="36"/>
        </w:rPr>
      </w:pPr>
      <w:r>
        <w:rPr>
          <w:rFonts w:ascii="open_sansbold" w:hAnsi="open_sansbold"/>
          <w:b w:val="0"/>
          <w:bCs w:val="0"/>
          <w:color w:val="303E49"/>
        </w:rPr>
        <w:t>CONVENÇÃO INTERAMERICANA SOBRE A PROTEÇÃO DOS DIREITOS HUMANOS DOS IDOSOS (15 de junho de 2015)</w:t>
      </w:r>
    </w:p>
    <w:p w:rsidR="004E0CEC" w:rsidRDefault="004E0CEC" w:rsidP="004E0CEC">
      <w:pPr>
        <w:pStyle w:val="NormalWeb"/>
        <w:shd w:val="clear" w:color="auto" w:fill="FFFFFF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>O objetivo da Convenção é promover, proteger e assegurar o reconhecimento e o pleno gozo e exercício, em condições de igualdade, de todos os direitos humanos e liberdades fundamentais do idoso, a fim de contribuir para sua plena inclusão, integração e participação na sociedade.</w:t>
      </w:r>
    </w:p>
    <w:p w:rsidR="004E0CEC" w:rsidRDefault="004E0CEC" w:rsidP="004E0CEC">
      <w:pPr>
        <w:shd w:val="clear" w:color="auto" w:fill="FFFFFF"/>
        <w:rPr>
          <w:rFonts w:ascii="open_sansregular" w:hAnsi="open_sansregular"/>
          <w:color w:val="444444"/>
          <w:sz w:val="20"/>
          <w:szCs w:val="20"/>
        </w:rPr>
      </w:pPr>
      <w:r>
        <w:rPr>
          <w:rStyle w:val="Forte"/>
          <w:rFonts w:ascii="open_sansregular" w:hAnsi="open_sansregular"/>
          <w:color w:val="444444"/>
          <w:bdr w:val="none" w:sz="0" w:space="0" w:color="auto" w:frame="1"/>
        </w:rPr>
        <w:t>2015</w:t>
      </w:r>
    </w:p>
    <w:p w:rsidR="004E0CEC" w:rsidRDefault="004E0CEC" w:rsidP="004E0CEC">
      <w:pPr>
        <w:pStyle w:val="Ttulo1"/>
        <w:shd w:val="clear" w:color="auto" w:fill="446147"/>
        <w:spacing w:before="0" w:after="0" w:line="630" w:lineRule="atLeast"/>
        <w:jc w:val="center"/>
        <w:rPr>
          <w:rFonts w:ascii="open_sansextrabold" w:hAnsi="open_sansextrabold"/>
          <w:caps/>
          <w:color w:val="FFFFFF"/>
          <w:sz w:val="30"/>
          <w:szCs w:val="30"/>
          <w:lang w:eastAsia="pt-BR"/>
        </w:rPr>
      </w:pPr>
      <w:r>
        <w:rPr>
          <w:rFonts w:ascii="open_sansextrabold" w:hAnsi="open_sansextrabold"/>
          <w:caps/>
          <w:color w:val="FFFFFF"/>
          <w:sz w:val="30"/>
          <w:szCs w:val="30"/>
        </w:rPr>
        <w:lastRenderedPageBreak/>
        <w:t>AÇÕES ESTRATÉGICAS</w:t>
      </w:r>
    </w:p>
    <w:p w:rsidR="004E0CEC" w:rsidRDefault="004E0CEC" w:rsidP="004E0CEC">
      <w:pPr>
        <w:pStyle w:val="Ttulo2"/>
        <w:shd w:val="clear" w:color="auto" w:fill="E3E3E3"/>
        <w:spacing w:before="0" w:after="0"/>
        <w:jc w:val="center"/>
        <w:rPr>
          <w:rFonts w:ascii="open_sansbold" w:hAnsi="open_sansbold"/>
          <w:b w:val="0"/>
          <w:bCs w:val="0"/>
          <w:caps/>
          <w:color w:val="444444"/>
          <w:sz w:val="36"/>
          <w:szCs w:val="36"/>
        </w:rPr>
      </w:pPr>
      <w:r>
        <w:rPr>
          <w:rFonts w:ascii="open_sansbold" w:hAnsi="open_sansbold"/>
          <w:b w:val="0"/>
          <w:bCs w:val="0"/>
          <w:caps/>
          <w:color w:val="444444"/>
        </w:rPr>
        <w:t>OBJETIVO GERAL: MAPEAR A POPULAÇÃO IDOSA SOB A RESPONSABILIDADE DAS EQUIPES DE ATENÇÃO BÁSICA, PARA O PLANEJAMENTO DAS AÇÕES DE PROMOÇÃO DA SAÚDE, PREVENÇÃO DE AGRAVOS E ATENÇÃO À SAÚDE.</w:t>
      </w:r>
    </w:p>
    <w:p w:rsidR="004E0CEC" w:rsidRDefault="004E0CEC" w:rsidP="004E0CEC">
      <w:pPr>
        <w:shd w:val="clear" w:color="auto" w:fill="F5F5F5"/>
        <w:spacing w:before="225" w:after="225"/>
        <w:rPr>
          <w:rFonts w:ascii="open_sansregular" w:hAnsi="open_sansregular"/>
          <w:b/>
          <w:bCs/>
          <w:color w:val="444444"/>
          <w:sz w:val="26"/>
          <w:szCs w:val="26"/>
        </w:rPr>
      </w:pPr>
    </w:p>
    <w:p w:rsidR="004E0CEC" w:rsidRDefault="004E0CEC" w:rsidP="004E0CEC">
      <w:pPr>
        <w:pStyle w:val="Ttulo3"/>
        <w:shd w:val="clear" w:color="auto" w:fill="003E33"/>
        <w:spacing w:before="113" w:after="113" w:line="360" w:lineRule="atLeast"/>
        <w:rPr>
          <w:rFonts w:ascii="open_sanssemibold" w:hAnsi="open_sanssemibold"/>
          <w:b w:val="0"/>
          <w:bCs w:val="0"/>
          <w:caps/>
          <w:color w:val="FFFFFF"/>
          <w:sz w:val="26"/>
          <w:szCs w:val="26"/>
          <w:lang w:eastAsia="pt-BR"/>
        </w:rPr>
      </w:pPr>
      <w:r>
        <w:rPr>
          <w:rFonts w:ascii="open_sanssemibold" w:hAnsi="open_sanssemibold"/>
          <w:b w:val="0"/>
          <w:bCs w:val="0"/>
          <w:caps/>
          <w:color w:val="FFFFFF"/>
          <w:sz w:val="26"/>
          <w:szCs w:val="26"/>
        </w:rPr>
        <w:t>CONHECENDO E MAPEANDO A POPULAÇÃO IDOSA</w:t>
      </w:r>
    </w:p>
    <w:p w:rsidR="004E0CEC" w:rsidRDefault="004E0CEC" w:rsidP="004E0CEC">
      <w:pPr>
        <w:pStyle w:val="Ttulo2"/>
        <w:shd w:val="clear" w:color="auto" w:fill="F5F5F5"/>
        <w:spacing w:before="150" w:after="0"/>
        <w:rPr>
          <w:rFonts w:ascii="open_sansbold" w:hAnsi="open_sansbold"/>
          <w:caps/>
          <w:color w:val="444444"/>
          <w:sz w:val="24"/>
          <w:szCs w:val="24"/>
        </w:rPr>
      </w:pPr>
      <w:r>
        <w:rPr>
          <w:rFonts w:ascii="open_sansbold" w:hAnsi="open_sansbold"/>
          <w:caps/>
          <w:color w:val="444444"/>
          <w:sz w:val="24"/>
          <w:szCs w:val="24"/>
        </w:rPr>
        <w:t xml:space="preserve">OBJETIVO: USAR OS DADOS DISPONÍVEIS NA UBS (UNIDADE BÁSICA DE </w:t>
      </w:r>
      <w:proofErr w:type="gramStart"/>
      <w:r>
        <w:rPr>
          <w:rFonts w:ascii="open_sansbold" w:hAnsi="open_sansbold"/>
          <w:caps/>
          <w:color w:val="444444"/>
          <w:sz w:val="24"/>
          <w:szCs w:val="24"/>
        </w:rPr>
        <w:t>SAÚDE)</w:t>
      </w:r>
      <w:r>
        <w:rPr>
          <w:rFonts w:ascii="open_sansregular" w:hAnsi="open_sansregular"/>
          <w:caps/>
          <w:color w:val="444444"/>
          <w:sz w:val="24"/>
          <w:szCs w:val="24"/>
        </w:rPr>
        <w:br/>
      </w:r>
      <w:r>
        <w:rPr>
          <w:rFonts w:ascii="open_sansbold" w:hAnsi="open_sansbold"/>
          <w:caps/>
          <w:color w:val="444444"/>
          <w:sz w:val="24"/>
          <w:szCs w:val="24"/>
        </w:rPr>
        <w:t>EM</w:t>
      </w:r>
      <w:proofErr w:type="gramEnd"/>
      <w:r>
        <w:rPr>
          <w:rFonts w:ascii="open_sansbold" w:hAnsi="open_sansbold"/>
          <w:caps/>
          <w:color w:val="444444"/>
          <w:sz w:val="24"/>
          <w:szCs w:val="24"/>
        </w:rPr>
        <w:t xml:space="preserve"> RELAÇÃO À POPULAÇÃO DE PESSOAS IDOSAS ADSTRITAS</w:t>
      </w:r>
    </w:p>
    <w:p w:rsidR="004E0CEC" w:rsidRDefault="004E0CEC" w:rsidP="004E0CEC">
      <w:pPr>
        <w:shd w:val="clear" w:color="auto" w:fill="F5F5F5"/>
        <w:rPr>
          <w:rFonts w:ascii="open_sansregular" w:hAnsi="open_sansregular"/>
          <w:color w:val="444444"/>
          <w:sz w:val="20"/>
          <w:szCs w:val="20"/>
        </w:rPr>
      </w:pPr>
    </w:p>
    <w:p w:rsidR="004E0CEC" w:rsidRDefault="004E0CEC" w:rsidP="004E0CEC">
      <w:pPr>
        <w:pStyle w:val="NormalWeb"/>
        <w:shd w:val="clear" w:color="auto" w:fill="F5F5F5"/>
        <w:spacing w:before="0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O cuidado à pessoa idosa deve considerar diversos fatores que interferem na sua condição de saúde, como os físicos, psicológicos, sociais e ambientais.</w:t>
      </w:r>
    </w:p>
    <w:p w:rsidR="004E0CEC" w:rsidRDefault="004E0CEC" w:rsidP="004E0CEC">
      <w:pPr>
        <w:pStyle w:val="NormalWeb"/>
        <w:shd w:val="clear" w:color="auto" w:fill="F5F5F5"/>
        <w:spacing w:before="225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Portanto, conhecer as características da população adstrita e do território é essencial para o planejamento das ações de promoção da saúde, prevenção de agravos e atenção à saúde.</w:t>
      </w:r>
    </w:p>
    <w:p w:rsidR="004E0CEC" w:rsidRDefault="004E0CEC" w:rsidP="004E0CEC">
      <w:pPr>
        <w:shd w:val="clear" w:color="auto" w:fill="F5F5F5"/>
        <w:rPr>
          <w:rFonts w:ascii="open_sansregular" w:hAnsi="open_sansregular"/>
          <w:color w:val="444444"/>
          <w:sz w:val="20"/>
          <w:szCs w:val="20"/>
        </w:rPr>
      </w:pPr>
      <w:r>
        <w:rPr>
          <w:rFonts w:ascii="open_sansregular" w:hAnsi="open_sansregular"/>
          <w:color w:val="444444"/>
          <w:sz w:val="20"/>
          <w:szCs w:val="20"/>
        </w:rPr>
        <w:br/>
      </w:r>
    </w:p>
    <w:p w:rsidR="004E0CEC" w:rsidRDefault="004E0CEC" w:rsidP="004E0CEC">
      <w:pPr>
        <w:pStyle w:val="NormalWeb"/>
        <w:shd w:val="clear" w:color="auto" w:fill="F5F5F5"/>
        <w:spacing w:before="225" w:beforeAutospacing="0" w:after="225" w:afterAutospacing="0"/>
        <w:rPr>
          <w:rFonts w:ascii="open_sansregular" w:hAnsi="open_sansregular"/>
          <w:color w:val="444444"/>
        </w:rPr>
      </w:pPr>
      <w:r>
        <w:rPr>
          <w:rStyle w:val="Forte"/>
          <w:rFonts w:ascii="open_sansregular" w:eastAsia="Microsoft YaHei" w:hAnsi="open_sansregular"/>
          <w:color w:val="446147"/>
          <w:bdr w:val="none" w:sz="0" w:space="0" w:color="auto" w:frame="1"/>
        </w:rPr>
        <w:t>COMO MAPEAR A POPULAÇÃO IDOSA ADSTRITA</w:t>
      </w:r>
      <w:r>
        <w:rPr>
          <w:rFonts w:ascii="open_sansregular" w:hAnsi="open_sansregular"/>
          <w:color w:val="444444"/>
        </w:rPr>
        <w:br/>
      </w:r>
      <w:r>
        <w:rPr>
          <w:rFonts w:ascii="open_sansregular" w:hAnsi="open_sansregular"/>
          <w:color w:val="444444"/>
        </w:rPr>
        <w:br/>
        <w:t>Existe uma série de instrumentos com informações da população idosa adstrita. A busca por informações deverá considerar como fonte principal os registros existentes nas unidades de saúde e as observações realizadas nas visitas domiciliares.</w:t>
      </w:r>
    </w:p>
    <w:p w:rsidR="004E0CEC" w:rsidRDefault="004E0CEC" w:rsidP="004E0CEC">
      <w:pPr>
        <w:pStyle w:val="caixa-cinza"/>
        <w:shd w:val="clear" w:color="auto" w:fill="E6E5E5"/>
        <w:spacing w:before="900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noProof/>
          <w:color w:val="444444"/>
        </w:rPr>
        <w:drawing>
          <wp:inline distT="0" distB="0" distL="0" distR="0">
            <wp:extent cx="638175" cy="638175"/>
            <wp:effectExtent l="0" t="0" r="9525" b="9525"/>
            <wp:docPr id="26" name="Imagem 26" descr="https://app2.unasus.gov.br/UNASUSPlayer3/recursos/SE_UNASUS_0001_SAUDE_PESSOA_IDOSA/5/imagens/unidade-2/icone-caixa-cin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app2.unasus.gov.br/UNASUSPlayer3/recursos/SE_UNASUS_0001_SAUDE_PESSOA_IDOSA/5/imagens/unidade-2/icone-caixa-cinza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_sansregular" w:hAnsi="open_sansregular"/>
          <w:color w:val="444444"/>
        </w:rPr>
        <w:t>A Atenção Básica em Saúde (ABS) tem uma tarefa essencial na identificação dos idosos da sua região. É por meio das visitas dos Agentes Comunitários de Saúde - ACS que se faz a busca ativa e se capta informações para classificar os idosos do território em relação a sua capacidade funcional e vulnerabilidade. Às equipes de Atenção Básica cabe o cadastramento da população adstrita nos sistemas de informação disponíveis. O correto registro permite conhecer a população a ser atendida e colabora na identificação de demandas de cuidado e na definição do plano de ação.</w:t>
      </w:r>
    </w:p>
    <w:p w:rsidR="00200D41" w:rsidRDefault="00200D41" w:rsidP="004E0CEC">
      <w:pPr>
        <w:pStyle w:val="display-none-mobile"/>
        <w:shd w:val="clear" w:color="auto" w:fill="F5F5F5"/>
        <w:spacing w:before="0" w:beforeAutospacing="0" w:after="225" w:afterAutospacing="0"/>
        <w:rPr>
          <w:rStyle w:val="Forte"/>
          <w:rFonts w:ascii="open_sansregular" w:eastAsia="Microsoft YaHei" w:hAnsi="open_sansregular"/>
          <w:color w:val="444444"/>
          <w:bdr w:val="none" w:sz="0" w:space="0" w:color="auto" w:frame="1"/>
        </w:rPr>
      </w:pPr>
    </w:p>
    <w:p w:rsidR="00200D41" w:rsidRDefault="00200D41" w:rsidP="004E0CEC">
      <w:pPr>
        <w:pStyle w:val="display-none-mobile"/>
        <w:shd w:val="clear" w:color="auto" w:fill="F5F5F5"/>
        <w:spacing w:before="0" w:beforeAutospacing="0" w:after="225" w:afterAutospacing="0"/>
        <w:rPr>
          <w:rStyle w:val="Forte"/>
          <w:rFonts w:ascii="open_sansregular" w:eastAsia="Microsoft YaHei" w:hAnsi="open_sansregular"/>
          <w:color w:val="444444"/>
          <w:bdr w:val="none" w:sz="0" w:space="0" w:color="auto" w:frame="1"/>
        </w:rPr>
      </w:pPr>
    </w:p>
    <w:p w:rsidR="00200D41" w:rsidRDefault="00200D41" w:rsidP="004E0CEC">
      <w:pPr>
        <w:pStyle w:val="display-none-mobile"/>
        <w:shd w:val="clear" w:color="auto" w:fill="F5F5F5"/>
        <w:spacing w:before="0" w:beforeAutospacing="0" w:after="225" w:afterAutospacing="0"/>
        <w:rPr>
          <w:rStyle w:val="Forte"/>
          <w:rFonts w:ascii="open_sansregular" w:eastAsia="Microsoft YaHei" w:hAnsi="open_sansregular"/>
          <w:color w:val="444444"/>
          <w:bdr w:val="none" w:sz="0" w:space="0" w:color="auto" w:frame="1"/>
        </w:rPr>
      </w:pPr>
    </w:p>
    <w:p w:rsidR="00200D41" w:rsidRDefault="00200D41" w:rsidP="004E0CEC">
      <w:pPr>
        <w:pStyle w:val="display-none-mobile"/>
        <w:shd w:val="clear" w:color="auto" w:fill="F5F5F5"/>
        <w:spacing w:before="0" w:beforeAutospacing="0" w:after="225" w:afterAutospacing="0"/>
        <w:rPr>
          <w:rStyle w:val="Forte"/>
          <w:rFonts w:ascii="open_sansregular" w:eastAsia="Microsoft YaHei" w:hAnsi="open_sansregular"/>
          <w:color w:val="444444"/>
          <w:bdr w:val="none" w:sz="0" w:space="0" w:color="auto" w:frame="1"/>
        </w:rPr>
      </w:pPr>
    </w:p>
    <w:p w:rsidR="004E0CEC" w:rsidRDefault="004E0CEC" w:rsidP="004E0CEC">
      <w:pPr>
        <w:pStyle w:val="display-none-mobile"/>
        <w:shd w:val="clear" w:color="auto" w:fill="F5F5F5"/>
        <w:spacing w:before="0" w:beforeAutospacing="0" w:after="225" w:afterAutospacing="0"/>
        <w:rPr>
          <w:rFonts w:ascii="open_sansregular" w:hAnsi="open_sansregular"/>
          <w:color w:val="444444"/>
        </w:rPr>
      </w:pPr>
      <w:r>
        <w:rPr>
          <w:rStyle w:val="Forte"/>
          <w:rFonts w:ascii="open_sansregular" w:eastAsia="Microsoft YaHei" w:hAnsi="open_sansregular"/>
          <w:color w:val="444444"/>
          <w:bdr w:val="none" w:sz="0" w:space="0" w:color="auto" w:frame="1"/>
        </w:rPr>
        <w:lastRenderedPageBreak/>
        <w:t>A ABORDAGEM EM SAÚDE PRECISA SER:</w:t>
      </w:r>
      <w:r>
        <w:rPr>
          <w:rFonts w:ascii="open_sansregular" w:hAnsi="open_sansregular"/>
          <w:color w:val="444444"/>
        </w:rPr>
        <w:t> </w:t>
      </w:r>
      <w:r>
        <w:rPr>
          <w:rFonts w:ascii="open_sansregular" w:hAnsi="open_sansregular"/>
          <w:color w:val="444444"/>
        </w:rPr>
        <w:br/>
      </w:r>
      <w:r>
        <w:rPr>
          <w:rFonts w:ascii="open_sansregular" w:hAnsi="open_sansregular"/>
          <w:color w:val="444444"/>
        </w:rPr>
        <w:br/>
      </w:r>
      <w:r>
        <w:rPr>
          <w:rFonts w:ascii="open_sansregular" w:hAnsi="open_sansregular"/>
          <w:noProof/>
          <w:color w:val="444444"/>
        </w:rPr>
        <w:drawing>
          <wp:inline distT="0" distB="0" distL="0" distR="0">
            <wp:extent cx="1457325" cy="247650"/>
            <wp:effectExtent l="0" t="0" r="9525" b="0"/>
            <wp:docPr id="25" name="Imagem 25" descr="https://app2.unasus.gov.br/UNASUSPlayer3/recursos/SE_UNASUS_0001_SAUDE_PESSOA_IDOSA/5/imagens/unidade-2/integ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app2.unasus.gov.br/UNASUSPlayer3/recursos/SE_UNASUS_0001_SAUDE_PESSOA_IDOSA/5/imagens/unidade-2/integral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_sansregular" w:hAnsi="open_sansregular"/>
          <w:color w:val="444444"/>
        </w:rPr>
        <w:t> </w:t>
      </w:r>
      <w:r>
        <w:rPr>
          <w:rFonts w:ascii="open_sansregular" w:hAnsi="open_sansregular"/>
          <w:color w:val="444444"/>
        </w:rPr>
        <w:br/>
      </w:r>
      <w:r>
        <w:rPr>
          <w:rFonts w:ascii="open_sansregular" w:hAnsi="open_sansregular"/>
          <w:color w:val="444444"/>
        </w:rPr>
        <w:br/>
      </w:r>
      <w:r>
        <w:rPr>
          <w:rFonts w:ascii="open_sansregular" w:hAnsi="open_sansregular"/>
          <w:noProof/>
          <w:color w:val="444444"/>
        </w:rPr>
        <w:drawing>
          <wp:inline distT="0" distB="0" distL="0" distR="0">
            <wp:extent cx="2400300" cy="247650"/>
            <wp:effectExtent l="0" t="0" r="0" b="0"/>
            <wp:docPr id="24" name="Imagem 24" descr="https://app2.unasus.gov.br/UNASUSPlayer3/recursos/SE_UNASUS_0001_SAUDE_PESSOA_IDOSA/5/imagens/unidade-2/interdisciplin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app2.unasus.gov.br/UNASUSPlayer3/recursos/SE_UNASUS_0001_SAUDE_PESSOA_IDOSA/5/imagens/unidade-2/interdisciplinar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_sansregular" w:hAnsi="open_sansregular"/>
          <w:color w:val="444444"/>
        </w:rPr>
        <w:t> </w:t>
      </w:r>
      <w:r>
        <w:rPr>
          <w:rFonts w:ascii="open_sansregular" w:hAnsi="open_sansregular"/>
          <w:color w:val="444444"/>
        </w:rPr>
        <w:br/>
      </w:r>
      <w:r>
        <w:rPr>
          <w:rFonts w:ascii="open_sansregular" w:hAnsi="open_sansregular"/>
          <w:color w:val="444444"/>
        </w:rPr>
        <w:br/>
      </w:r>
      <w:r>
        <w:rPr>
          <w:rFonts w:ascii="open_sansregular" w:hAnsi="open_sansregular"/>
          <w:noProof/>
          <w:color w:val="444444"/>
        </w:rPr>
        <w:drawing>
          <wp:inline distT="0" distB="0" distL="0" distR="0">
            <wp:extent cx="2657475" cy="247650"/>
            <wp:effectExtent l="0" t="0" r="9525" b="0"/>
            <wp:docPr id="23" name="Imagem 23" descr="https://app2.unasus.gov.br/UNASUSPlayer3/recursos/SE_UNASUS_0001_SAUDE_PESSOA_IDOSA/5/imagens/unidade-2/multidimensio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app2.unasus.gov.br/UNASUSPlayer3/recursos/SE_UNASUS_0001_SAUDE_PESSOA_IDOSA/5/imagens/unidade-2/multidimensional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EC" w:rsidRDefault="004E0CEC" w:rsidP="004E0CEC">
      <w:pPr>
        <w:pStyle w:val="NormalWeb"/>
        <w:shd w:val="clear" w:color="auto" w:fill="F5F5F5"/>
        <w:spacing w:before="225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Veja alguns conceitos importantes para o mapeamento da população adstrita.</w:t>
      </w:r>
    </w:p>
    <w:p w:rsidR="004E0CEC" w:rsidRPr="00EC73A3" w:rsidRDefault="004E0CEC" w:rsidP="00200D41">
      <w:pPr>
        <w:rPr>
          <w:rFonts w:ascii="open_sansregular" w:hAnsi="open_sansregular"/>
          <w:b/>
          <w:color w:val="444444"/>
          <w:sz w:val="20"/>
          <w:szCs w:val="20"/>
        </w:rPr>
      </w:pPr>
      <w:r>
        <w:rPr>
          <w:rFonts w:ascii="open_sansregular" w:hAnsi="open_sansregular"/>
          <w:color w:val="444444"/>
          <w:sz w:val="20"/>
          <w:szCs w:val="20"/>
        </w:rPr>
        <w:br/>
      </w:r>
      <w:r w:rsidR="00200D41" w:rsidRPr="00EC73A3">
        <w:rPr>
          <w:rFonts w:ascii="open_sansregular" w:hAnsi="open_sansregular"/>
          <w:b/>
          <w:noProof/>
          <w:color w:val="444444"/>
          <w:sz w:val="26"/>
          <w:szCs w:val="20"/>
          <w:bdr w:val="none" w:sz="0" w:space="0" w:color="auto" w:frame="1"/>
          <w:lang w:eastAsia="pt-BR"/>
        </w:rPr>
        <w:t>DOMICÍLIO</w:t>
      </w:r>
    </w:p>
    <w:p w:rsidR="00200D41" w:rsidRDefault="00200D41" w:rsidP="004E0CEC">
      <w:pPr>
        <w:pStyle w:val="NormalWeb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>É O MENOR TERRITÓRIO DA REDE DE ATENÇÃO DE ATENÇÃO À SAÚDE.</w:t>
      </w:r>
    </w:p>
    <w:p w:rsidR="004E0CEC" w:rsidRDefault="00200D41" w:rsidP="004E0CEC">
      <w:pPr>
        <w:pStyle w:val="NormalWeb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  <w:r>
        <w:rPr>
          <w:rFonts w:ascii="open_sansregular" w:hAnsi="open_sansregular"/>
          <w:color w:val="444444"/>
          <w:sz w:val="21"/>
          <w:szCs w:val="21"/>
        </w:rPr>
        <w:t xml:space="preserve"> É NELE QUE A ATENÇÃO DOMICILIAR ACONTECE.</w:t>
      </w:r>
    </w:p>
    <w:p w:rsidR="004E0CEC" w:rsidRDefault="004E0CEC" w:rsidP="004E0CEC">
      <w:pPr>
        <w:pStyle w:val="NormalWeb"/>
        <w:spacing w:before="240" w:beforeAutospacing="0" w:after="240" w:afterAutospacing="0"/>
        <w:rPr>
          <w:rFonts w:ascii="open_sansregular" w:hAnsi="open_sansregular"/>
          <w:color w:val="444444"/>
          <w:sz w:val="21"/>
          <w:szCs w:val="21"/>
        </w:rPr>
      </w:pPr>
    </w:p>
    <w:p w:rsidR="00AD45C7" w:rsidRDefault="00EC73A3" w:rsidP="00EC73A3">
      <w:pPr>
        <w:rPr>
          <w:b/>
          <w:sz w:val="36"/>
        </w:rPr>
      </w:pPr>
      <w:r>
        <w:rPr>
          <w:b/>
          <w:sz w:val="36"/>
        </w:rPr>
        <w:t>TERRITÓRIO</w:t>
      </w:r>
    </w:p>
    <w:p w:rsidR="00EC73A3" w:rsidRDefault="00EC73A3" w:rsidP="00EC73A3">
      <w:pPr>
        <w:rPr>
          <w:b/>
          <w:sz w:val="36"/>
        </w:rPr>
      </w:pPr>
    </w:p>
    <w:p w:rsidR="00EC73A3" w:rsidRPr="00EC73A3" w:rsidRDefault="00EC73A3" w:rsidP="00EC73A3">
      <w:r w:rsidRPr="00EC73A3">
        <w:t>O LUGAR ONDE VIVEM AS PESSOAS, ONDE SE ESTRUTURA A ORGANIZAÇÃO DO PROCESSO DE TRABALHO EM SAÚDE.</w:t>
      </w:r>
    </w:p>
    <w:p w:rsidR="00EC73A3" w:rsidRDefault="00EC73A3" w:rsidP="00EC73A3">
      <w:proofErr w:type="gramStart"/>
      <w:r w:rsidRPr="00EC73A3">
        <w:t>ELE É</w:t>
      </w:r>
      <w:proofErr w:type="gramEnd"/>
      <w:r w:rsidRPr="00EC73A3">
        <w:t xml:space="preserve"> DIVIDIDO EM DISTRITOS, ÁREAS, MICRO ÁREAS E DOMICÍLIOS.</w:t>
      </w:r>
    </w:p>
    <w:p w:rsidR="00EC73A3" w:rsidRPr="00EC73A3" w:rsidRDefault="00EC73A3" w:rsidP="00EC73A3"/>
    <w:p w:rsidR="00AD45C7" w:rsidRPr="00EC73A3" w:rsidRDefault="00EC73A3" w:rsidP="00EC73A3">
      <w:pPr>
        <w:jc w:val="both"/>
        <w:rPr>
          <w:sz w:val="36"/>
        </w:rPr>
      </w:pPr>
      <w:r w:rsidRPr="00EC73A3">
        <w:rPr>
          <w:rFonts w:ascii="open_sansregular" w:hAnsi="open_sansregular"/>
          <w:b/>
          <w:bCs/>
          <w:sz w:val="27"/>
          <w:szCs w:val="27"/>
          <w:shd w:val="clear" w:color="auto" w:fill="F5F5F5"/>
        </w:rPr>
        <w:t>O correto preenchimento dos sistemas de informação e a atualização periódica dos dados contribuem para melhorar a qualidade da informação em saúde e para otimizar o uso dessas informações pelos gestores, profissionais de saúde e cidadãos.</w:t>
      </w:r>
    </w:p>
    <w:p w:rsidR="00AD45C7" w:rsidRPr="00EC73A3" w:rsidRDefault="00AD45C7" w:rsidP="00EC73A3">
      <w:pPr>
        <w:jc w:val="both"/>
        <w:rPr>
          <w:b/>
          <w:sz w:val="36"/>
        </w:rPr>
      </w:pPr>
    </w:p>
    <w:p w:rsidR="00AD45C7" w:rsidRPr="00EC73A3" w:rsidRDefault="00AD45C7" w:rsidP="00EC73A3">
      <w:pPr>
        <w:jc w:val="both"/>
        <w:rPr>
          <w:b/>
          <w:sz w:val="36"/>
        </w:rPr>
      </w:pPr>
    </w:p>
    <w:p w:rsidR="008F0FDB" w:rsidRDefault="008F0FDB" w:rsidP="008F0FDB">
      <w:pPr>
        <w:pStyle w:val="texto-azul"/>
        <w:shd w:val="clear" w:color="auto" w:fill="F5F5F5"/>
        <w:spacing w:before="0" w:beforeAutospacing="0" w:after="0" w:afterAutospacing="0"/>
        <w:ind w:left="810" w:right="810"/>
        <w:jc w:val="center"/>
        <w:rPr>
          <w:rFonts w:ascii="open_sansregular" w:hAnsi="open_sansregular"/>
          <w:b/>
          <w:bCs/>
          <w:color w:val="597C8D"/>
          <w:sz w:val="27"/>
          <w:szCs w:val="27"/>
        </w:rPr>
      </w:pPr>
    </w:p>
    <w:p w:rsidR="008F0FDB" w:rsidRDefault="008F0FDB" w:rsidP="008F0FDB">
      <w:pPr>
        <w:pStyle w:val="Ttulo3"/>
        <w:shd w:val="clear" w:color="auto" w:fill="003E33"/>
        <w:spacing w:before="113" w:after="113" w:line="360" w:lineRule="atLeast"/>
        <w:rPr>
          <w:rFonts w:ascii="open_sanssemibold" w:hAnsi="open_sanssemibold"/>
          <w:b w:val="0"/>
          <w:bCs w:val="0"/>
          <w:caps/>
          <w:color w:val="FFFFFF"/>
          <w:sz w:val="26"/>
          <w:szCs w:val="26"/>
        </w:rPr>
      </w:pPr>
      <w:r>
        <w:rPr>
          <w:rFonts w:ascii="open_sanssemibold" w:hAnsi="open_sanssemibold"/>
          <w:b w:val="0"/>
          <w:bCs w:val="0"/>
          <w:caps/>
          <w:color w:val="FFFFFF"/>
          <w:sz w:val="26"/>
          <w:szCs w:val="26"/>
        </w:rPr>
        <w:t> TEMA: COMO ESTRATIFICAR OS IDOSOS SEGUNDO SUA CAPACIDADE FUNCIONAL</w:t>
      </w:r>
    </w:p>
    <w:p w:rsidR="008F0FDB" w:rsidRDefault="008F0FDB" w:rsidP="008F0FDB">
      <w:pPr>
        <w:pStyle w:val="Ttulo2"/>
        <w:shd w:val="clear" w:color="auto" w:fill="F5F5F5"/>
        <w:spacing w:before="150" w:after="0"/>
        <w:rPr>
          <w:rFonts w:ascii="open_sansbold" w:hAnsi="open_sansbold"/>
          <w:caps/>
          <w:color w:val="444444"/>
          <w:sz w:val="24"/>
          <w:szCs w:val="24"/>
        </w:rPr>
      </w:pPr>
      <w:r>
        <w:rPr>
          <w:rFonts w:ascii="open_sansbold" w:hAnsi="open_sansbold"/>
          <w:caps/>
          <w:color w:val="444444"/>
          <w:sz w:val="24"/>
          <w:szCs w:val="24"/>
        </w:rPr>
        <w:t>OBJETIVO: IDENTIFICAR AS CARACTERÍSTICAS SOCIOECONÔMICAS</w:t>
      </w:r>
      <w:r>
        <w:rPr>
          <w:rFonts w:ascii="open_sansregular" w:hAnsi="open_sansregular"/>
          <w:caps/>
          <w:color w:val="444444"/>
          <w:sz w:val="24"/>
          <w:szCs w:val="24"/>
        </w:rPr>
        <w:br/>
      </w:r>
      <w:r>
        <w:rPr>
          <w:rFonts w:ascii="open_sansbold" w:hAnsi="open_sansbold"/>
          <w:caps/>
          <w:color w:val="444444"/>
          <w:sz w:val="24"/>
          <w:szCs w:val="24"/>
        </w:rPr>
        <w:t>E CLÍNICAS QUE CARACTERIZAM A PESSOA IDOSA FRÁGIL E/OU VULNERÁVEL</w:t>
      </w:r>
    </w:p>
    <w:p w:rsidR="008F0FDB" w:rsidRDefault="008F0FDB" w:rsidP="008F0FDB">
      <w:pPr>
        <w:shd w:val="clear" w:color="auto" w:fill="F5F5F5"/>
        <w:rPr>
          <w:rFonts w:ascii="open_sansregular" w:hAnsi="open_sansregular"/>
          <w:color w:val="444444"/>
          <w:sz w:val="20"/>
          <w:szCs w:val="20"/>
        </w:rPr>
      </w:pPr>
    </w:p>
    <w:p w:rsidR="008F0FDB" w:rsidRDefault="008F0FDB" w:rsidP="008F0FDB">
      <w:pPr>
        <w:pStyle w:val="NormalWeb"/>
        <w:shd w:val="clear" w:color="auto" w:fill="F5F5F5"/>
        <w:spacing w:before="0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Para planejar ações voltadas para a população idosa, é necessário saber não só quantos idosos estão na sua área de abrangência, mas também como classificá-los de acordo com os cuidados que necessitam. A Política Nacional de Saúde da Pessoa Idosa traz as seguintes classificações quanto à capacidade funcional do idoso:</w:t>
      </w:r>
    </w:p>
    <w:p w:rsidR="008F0FDB" w:rsidRDefault="008F0FDB" w:rsidP="008F0FDB">
      <w:pPr>
        <w:rPr>
          <w:rFonts w:ascii="open_sansregular" w:hAnsi="open_sansregular"/>
          <w:color w:val="444444"/>
          <w:sz w:val="20"/>
          <w:szCs w:val="20"/>
        </w:rPr>
      </w:pPr>
      <w:r>
        <w:rPr>
          <w:rFonts w:ascii="open_sansregular" w:hAnsi="open_sansregular"/>
          <w:noProof/>
          <w:color w:val="0000FF"/>
          <w:sz w:val="20"/>
          <w:szCs w:val="2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1209675" cy="1362075"/>
            <wp:effectExtent l="0" t="0" r="9525" b="9525"/>
            <wp:docPr id="35" name="Imagem 35" descr="https://app2.unasus.gov.br/UNASUSPlayer3/recursos/SE_UNASUS_0001_SAUDE_PESSOA_IDOSA/5/imagens/unidade-2/idoso-independente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app2.unasus.gov.br/UNASUSPlayer3/recursos/SE_UNASUS_0001_SAUDE_PESSOA_IDOSA/5/imagens/unidade-2/idoso-independente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_sansregular" w:hAnsi="open_sansregular"/>
          <w:noProof/>
          <w:color w:val="0000FF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>
            <wp:extent cx="1828800" cy="1362075"/>
            <wp:effectExtent l="0" t="0" r="0" b="9525"/>
            <wp:docPr id="34" name="Imagem 34" descr="https://app2.unasus.gov.br/UNASUSPlayer3/recursos/SE_UNASUS_0001_SAUDE_PESSOA_IDOSA/5/imagens/unidade-2/idoso-com-potencial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app2.unasus.gov.br/UNASUSPlayer3/recursos/SE_UNASUS_0001_SAUDE_PESSOA_IDOSA/5/imagens/unidade-2/idoso-com-potencial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_sansregular" w:hAnsi="open_sansregular"/>
          <w:noProof/>
          <w:color w:val="0000FF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>
            <wp:extent cx="1333500" cy="1362075"/>
            <wp:effectExtent l="0" t="0" r="0" b="9525"/>
            <wp:docPr id="33" name="Imagem 33" descr="https://app2.unasus.gov.br/UNASUSPlayer3/recursos/SE_UNASUS_0001_SAUDE_PESSOA_IDOSA/5/imagens/unidade-2/idoso-fragil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app2.unasus.gov.br/UNASUSPlayer3/recursos/SE_UNASUS_0001_SAUDE_PESSOA_IDOSA/5/imagens/unidade-2/idoso-fragil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FDB" w:rsidRDefault="008F0FDB" w:rsidP="008F0FDB">
      <w:pPr>
        <w:pStyle w:val="NormalWeb"/>
        <w:spacing w:before="300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Esses critérios podem ser identificados durante as visitas domiciliares e nas avaliações propostas na Caderneta da Saúde da Pessoa Idosa, instrumento importante para o acompanhamento das condições de saúde dessa população.</w:t>
      </w:r>
    </w:p>
    <w:p w:rsidR="008F0FDB" w:rsidRDefault="008F0FDB" w:rsidP="008F0FDB">
      <w:pPr>
        <w:pStyle w:val="NormalWeb"/>
        <w:spacing w:before="225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É importante destacar que a </w:t>
      </w:r>
      <w:hyperlink r:id="rId52" w:history="1">
        <w:r>
          <w:rPr>
            <w:rStyle w:val="Forte"/>
            <w:rFonts w:ascii="open_sansregular" w:hAnsi="open_sansregular"/>
            <w:color w:val="0000FF"/>
            <w:bdr w:val="none" w:sz="0" w:space="0" w:color="auto" w:frame="1"/>
          </w:rPr>
          <w:t>Política Nacional de Saúde da Pessoa Idosa - PNSPI</w:t>
        </w:r>
      </w:hyperlink>
      <w:r>
        <w:rPr>
          <w:rFonts w:ascii="open_sansregular" w:hAnsi="open_sansregular"/>
          <w:color w:val="444444"/>
        </w:rPr>
        <w:t> aborda a saúde do indivíduo idoso como algo que se traduz mais pela sua condição de autonomia e independência, do que pela presença ou ausência de doença orgânica.</w:t>
      </w:r>
    </w:p>
    <w:p w:rsidR="008F0FDB" w:rsidRDefault="008F0FDB" w:rsidP="008F0FDB">
      <w:pPr>
        <w:pStyle w:val="NormalWeb"/>
        <w:spacing w:before="0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O preenchimento da Caderneta e sua verificação deve fazer parte da rotina dos profissionais de saúde.</w:t>
      </w:r>
    </w:p>
    <w:p w:rsidR="008F0FDB" w:rsidRDefault="008F0FDB" w:rsidP="008F0FDB">
      <w:pPr>
        <w:shd w:val="clear" w:color="auto" w:fill="F5F5F5"/>
        <w:rPr>
          <w:rFonts w:ascii="open_sansregular" w:hAnsi="open_sansregular"/>
          <w:color w:val="444444"/>
          <w:sz w:val="20"/>
          <w:szCs w:val="20"/>
        </w:rPr>
      </w:pPr>
      <w:r>
        <w:rPr>
          <w:rFonts w:ascii="open_sansregular" w:hAnsi="open_sansregular"/>
          <w:noProof/>
          <w:color w:val="0000FF"/>
          <w:sz w:val="20"/>
          <w:szCs w:val="20"/>
          <w:bdr w:val="none" w:sz="0" w:space="0" w:color="auto" w:frame="1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1076325" y="4467225"/>
            <wp:positionH relativeFrom="column">
              <wp:align>left</wp:align>
            </wp:positionH>
            <wp:positionV relativeFrom="paragraph">
              <wp:align>top</wp:align>
            </wp:positionV>
            <wp:extent cx="1123950" cy="1476375"/>
            <wp:effectExtent l="0" t="0" r="0" b="9525"/>
            <wp:wrapSquare wrapText="bothSides"/>
            <wp:docPr id="32" name="Imagem 32" descr="https://app2.unasus.gov.br/UNASUSPlayer3/recursos/SE_UNASUS_0001_SAUDE_PESSOA_IDOSA/5/imagens/unidade-2/caderneta-do-idoso.pn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app2.unasus.gov.br/UNASUSPlayer3/recursos/SE_UNASUS_0001_SAUDE_PESSOA_IDOSA/5/imagens/unidade-2/caderneta-do-idoso.pn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_sansregular" w:hAnsi="open_sansregular"/>
          <w:color w:val="444444"/>
          <w:sz w:val="20"/>
          <w:szCs w:val="20"/>
        </w:rPr>
        <w:br w:type="textWrapping" w:clear="all"/>
      </w:r>
    </w:p>
    <w:p w:rsidR="008F0FDB" w:rsidRDefault="008F0FDB" w:rsidP="008F0FDB">
      <w:pPr>
        <w:pStyle w:val="Ttulo3"/>
        <w:shd w:val="clear" w:color="auto" w:fill="446147"/>
        <w:spacing w:before="113" w:after="113" w:line="360" w:lineRule="atLeast"/>
        <w:rPr>
          <w:rFonts w:ascii="open_sanssemibold" w:hAnsi="open_sanssemibold"/>
          <w:b w:val="0"/>
          <w:bCs w:val="0"/>
          <w:caps/>
          <w:color w:val="FFFFFF"/>
          <w:sz w:val="26"/>
          <w:szCs w:val="26"/>
        </w:rPr>
      </w:pPr>
      <w:r>
        <w:rPr>
          <w:rFonts w:ascii="open_sanssemibold" w:hAnsi="open_sanssemibold"/>
          <w:b w:val="0"/>
          <w:bCs w:val="0"/>
          <w:caps/>
          <w:color w:val="FFFFFF"/>
          <w:sz w:val="26"/>
          <w:szCs w:val="26"/>
        </w:rPr>
        <w:t> TEMA: ESTABELECENDO PLANOS DE AÇÃO E CUIDADO</w:t>
      </w:r>
    </w:p>
    <w:p w:rsidR="008F0FDB" w:rsidRDefault="008F0FDB" w:rsidP="008F0FDB">
      <w:pPr>
        <w:pStyle w:val="NormalWeb"/>
        <w:shd w:val="clear" w:color="auto" w:fill="F5F5F5"/>
        <w:spacing w:before="225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br/>
        <w:t>É importante destacar que a </w:t>
      </w:r>
      <w:hyperlink r:id="rId55" w:history="1">
        <w:r>
          <w:rPr>
            <w:rStyle w:val="Forte"/>
            <w:rFonts w:ascii="open_sansregular" w:eastAsia="Microsoft YaHei" w:hAnsi="open_sansregular"/>
            <w:color w:val="0000FF"/>
            <w:bdr w:val="none" w:sz="0" w:space="0" w:color="auto" w:frame="1"/>
          </w:rPr>
          <w:t>Política Nacional de Saúde da Pessoa Idosa - PNSPI</w:t>
        </w:r>
      </w:hyperlink>
      <w:r>
        <w:rPr>
          <w:rFonts w:ascii="open_sansregular" w:hAnsi="open_sansregular"/>
          <w:color w:val="444444"/>
        </w:rPr>
        <w:t> aborda a saúde do indivíduo idoso como algo que se traduz mais pela sua condição de autonomia e independência, do que pela presença ou ausência de doença orgânica.</w:t>
      </w:r>
    </w:p>
    <w:p w:rsidR="008F0FDB" w:rsidRDefault="008F0FDB" w:rsidP="008F0FDB">
      <w:pPr>
        <w:pStyle w:val="NormalWeb"/>
        <w:shd w:val="clear" w:color="auto" w:fill="F5F5F5"/>
        <w:spacing w:before="0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O preenchimento da Caderneta e sua verificação deve fazer parte da rotina dos profissionais de saúde.</w:t>
      </w:r>
    </w:p>
    <w:p w:rsidR="008F0FDB" w:rsidRDefault="008F0FDB" w:rsidP="008F0FDB">
      <w:pPr>
        <w:shd w:val="clear" w:color="auto" w:fill="F5F5F5"/>
        <w:rPr>
          <w:rFonts w:ascii="open_sansregular" w:hAnsi="open_sansregular"/>
          <w:color w:val="444444"/>
          <w:sz w:val="20"/>
          <w:szCs w:val="20"/>
        </w:rPr>
      </w:pPr>
      <w:r>
        <w:rPr>
          <w:rFonts w:ascii="open_sansregular" w:hAnsi="open_sansregular"/>
          <w:noProof/>
          <w:color w:val="0000FF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>
            <wp:extent cx="1123950" cy="1476375"/>
            <wp:effectExtent l="0" t="0" r="0" b="9525"/>
            <wp:docPr id="42" name="Imagem 42" descr="https://app2.unasus.gov.br/UNASUSPlayer3/recursos/SE_UNASUS_0001_SAUDE_PESSOA_IDOSA/5/imagens/unidade-2/caderneta-do-idoso.pn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app2.unasus.gov.br/UNASUSPlayer3/recursos/SE_UNASUS_0001_SAUDE_PESSOA_IDOSA/5/imagens/unidade-2/caderneta-do-idoso.pn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FDB" w:rsidRDefault="008F0FDB" w:rsidP="008F0FDB">
      <w:pPr>
        <w:pStyle w:val="Ttulo3"/>
        <w:shd w:val="clear" w:color="auto" w:fill="003E33"/>
        <w:spacing w:before="113" w:after="113" w:line="360" w:lineRule="atLeast"/>
        <w:rPr>
          <w:rFonts w:ascii="open_sanssemibold" w:hAnsi="open_sanssemibold"/>
          <w:b w:val="0"/>
          <w:bCs w:val="0"/>
          <w:caps/>
          <w:color w:val="FFFFFF"/>
          <w:sz w:val="26"/>
          <w:szCs w:val="26"/>
        </w:rPr>
      </w:pPr>
      <w:r>
        <w:rPr>
          <w:rFonts w:ascii="open_sanssemibold" w:hAnsi="open_sanssemibold"/>
          <w:b w:val="0"/>
          <w:bCs w:val="0"/>
          <w:caps/>
          <w:color w:val="FFFFFF"/>
          <w:sz w:val="26"/>
          <w:szCs w:val="26"/>
        </w:rPr>
        <w:lastRenderedPageBreak/>
        <w:t> TEMA: ESTABELECENDO PLANOS DE AÇÃO E CUIDADO</w:t>
      </w:r>
    </w:p>
    <w:p w:rsidR="008F0FDB" w:rsidRDefault="008F0FDB" w:rsidP="008F0FDB">
      <w:pPr>
        <w:pStyle w:val="Ttulo2"/>
        <w:shd w:val="clear" w:color="auto" w:fill="F5F5F5"/>
        <w:spacing w:before="150" w:after="0"/>
        <w:rPr>
          <w:rFonts w:ascii="open_sansbold" w:hAnsi="open_sansbold"/>
          <w:caps/>
          <w:color w:val="444444"/>
          <w:sz w:val="24"/>
          <w:szCs w:val="24"/>
        </w:rPr>
      </w:pPr>
      <w:r>
        <w:rPr>
          <w:rFonts w:ascii="open_sansbold" w:hAnsi="open_sansbold"/>
          <w:caps/>
          <w:color w:val="444444"/>
          <w:sz w:val="24"/>
          <w:szCs w:val="24"/>
        </w:rPr>
        <w:t>OBJETIVO: ESTABELECER UM PLANO DE AÇÃO E PLANOS DE CUIDADOS VOLTADOS A ATENDER AS NECESSIDADES E DEMANDAS DE SAÚDE DAS PESSOAS IDOSAS, NO TERRITÓRIO.</w:t>
      </w:r>
    </w:p>
    <w:p w:rsidR="008F0FDB" w:rsidRDefault="008F0FDB" w:rsidP="008F0FDB">
      <w:pPr>
        <w:rPr>
          <w:rFonts w:ascii="open_sansregular" w:hAnsi="open_sansregular"/>
          <w:color w:val="444444"/>
          <w:sz w:val="20"/>
          <w:szCs w:val="20"/>
        </w:rPr>
      </w:pPr>
    </w:p>
    <w:p w:rsidR="008F0FDB" w:rsidRDefault="008F0FDB" w:rsidP="008F0FDB">
      <w:pPr>
        <w:pStyle w:val="NormalWeb"/>
        <w:spacing w:before="0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Para melhorar a qualidade de vida e promover a saúde de uma pessoa ou grupo de pessoas é necessário agir no espaço em que ela vive. Os planos de ação e cuidado são fundamentais nesse processo.</w:t>
      </w:r>
    </w:p>
    <w:p w:rsidR="008F0FDB" w:rsidRDefault="008F0FDB" w:rsidP="008F0FDB">
      <w:pPr>
        <w:pStyle w:val="NormalWeb"/>
        <w:spacing w:before="225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Nesse sentido, o Projeto Terapêutico Singular é uma ferramenta de organização do cuidado voltada para um indivíduo, família ou coletividade que considera a singularidade e a avaliação de cada caso.</w:t>
      </w:r>
    </w:p>
    <w:p w:rsidR="008F0FDB" w:rsidRDefault="008F0FDB" w:rsidP="008F0FDB">
      <w:pPr>
        <w:pStyle w:val="NormalWeb"/>
        <w:spacing w:before="0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noProof/>
          <w:color w:val="0000FF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1196340</wp:posOffset>
            </wp:positionV>
            <wp:extent cx="5829300" cy="4067175"/>
            <wp:effectExtent l="0" t="0" r="0" b="0"/>
            <wp:wrapThrough wrapText="bothSides">
              <wp:wrapPolygon edited="0">
                <wp:start x="0" y="0"/>
                <wp:lineTo x="0" y="12141"/>
                <wp:lineTo x="21529" y="12141"/>
                <wp:lineTo x="21529" y="0"/>
                <wp:lineTo x="0" y="0"/>
              </wp:wrapPolygon>
            </wp:wrapThrough>
            <wp:docPr id="41" name="Imagem 41" descr="https://app2.unasus.gov.br/UNASUSPlayer3/recursos/SE_UNASUS_0001_SAUDE_PESSOA_IDOSA/5/imagens/unidade-2/banner-modal-plano-de-cuidados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app2.unasus.gov.br/UNASUSPlayer3/recursos/SE_UNASUS_0001_SAUDE_PESSOA_IDOSA/5/imagens/unidade-2/banner-modal-plano-de-cuidados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0167"/>
                    <a:stretch/>
                  </pic:blipFill>
                  <pic:spPr bwMode="auto">
                    <a:xfrm>
                      <a:off x="0" y="0"/>
                      <a:ext cx="58293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open_sansregular" w:hAnsi="open_sansregular"/>
          <w:color w:val="444444"/>
        </w:rPr>
        <w:t>Geralmente é dedicado a situações mais complexas. É composto por um conjunto de propostas de condutas terapêuticas articuladas que buscam o cuidado integral ao paciente. É construído entre equipe de saúde e usuário, e é resultado da discussão de uma equipe interdisciplinar com apoio matricial, se necessário. A construção tem caráter provisório sujeito a revisões, uma vez que a situação e as relações estão em constante transformação.</w:t>
      </w:r>
    </w:p>
    <w:p w:rsidR="008F0FDB" w:rsidRDefault="008F0FDB" w:rsidP="008F0FDB">
      <w:pPr>
        <w:jc w:val="center"/>
        <w:rPr>
          <w:rFonts w:ascii="open_sansregular" w:hAnsi="open_sansregular"/>
          <w:color w:val="444444"/>
          <w:sz w:val="20"/>
          <w:szCs w:val="20"/>
        </w:rPr>
      </w:pPr>
    </w:p>
    <w:p w:rsidR="008F0FDB" w:rsidRDefault="008F0FDB" w:rsidP="008F0FDB">
      <w:pPr>
        <w:pStyle w:val="texto-azul"/>
        <w:shd w:val="clear" w:color="auto" w:fill="F5F5F5"/>
        <w:spacing w:before="0" w:beforeAutospacing="0" w:after="0" w:afterAutospacing="0"/>
        <w:ind w:left="810" w:right="810"/>
        <w:jc w:val="center"/>
        <w:rPr>
          <w:rFonts w:ascii="open_sansregular" w:hAnsi="open_sansregular"/>
          <w:b/>
          <w:bCs/>
          <w:color w:val="597C8D"/>
          <w:sz w:val="27"/>
          <w:szCs w:val="27"/>
        </w:rPr>
      </w:pPr>
      <w:r>
        <w:rPr>
          <w:rFonts w:ascii="open_sansregular" w:hAnsi="open_sansregular"/>
          <w:b/>
          <w:bCs/>
          <w:color w:val="597C8D"/>
          <w:sz w:val="27"/>
          <w:szCs w:val="27"/>
        </w:rPr>
        <w:t>A elaboração de um plano de cuidados, coordenado e integrado, em curto, médio e longo prazos, visa especialmente à recuperação e/ou a manutenção da capacidade funcional da pessoa idosa. O sucesso do plano de ação depende do envolvimento do usuário, familiares e da equipe de saúde.</w:t>
      </w:r>
    </w:p>
    <w:p w:rsidR="008F0FDB" w:rsidRDefault="008F0FDB" w:rsidP="008F0FDB">
      <w:pPr>
        <w:pStyle w:val="NormalWeb"/>
        <w:shd w:val="clear" w:color="auto" w:fill="F5F5F5"/>
        <w:spacing w:before="0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color w:val="444444"/>
        </w:rPr>
        <w:t>No âmbito do cuidado ofertado no domicílio, a elaboração dos planos de ação e cuidados permite programar as visitas das equipes, bem como os recursos e insumos necessários para a atenção a cada usuário.</w:t>
      </w:r>
    </w:p>
    <w:p w:rsidR="008F0FDB" w:rsidRDefault="008F0FDB" w:rsidP="008F0FDB">
      <w:pPr>
        <w:pStyle w:val="NormalWeb"/>
        <w:shd w:val="clear" w:color="auto" w:fill="F5F5F5"/>
        <w:spacing w:before="0" w:beforeAutospacing="0" w:after="0" w:afterAutospacing="0"/>
        <w:rPr>
          <w:rFonts w:ascii="open_sansregular" w:hAnsi="open_sansregular"/>
          <w:color w:val="444444"/>
        </w:rPr>
      </w:pPr>
      <w:r>
        <w:rPr>
          <w:rStyle w:val="Forte"/>
          <w:rFonts w:ascii="open_sansregular" w:eastAsia="Microsoft YaHei" w:hAnsi="open_sansregular"/>
          <w:color w:val="446147"/>
          <w:bdr w:val="none" w:sz="0" w:space="0" w:color="auto" w:frame="1"/>
        </w:rPr>
        <w:t>VULNERABILIDADE FAMILIAR COMO INSTRUMENTO DE PRIORIZAÇÃO DAS VISITAS DOMICILIARES - ESCALA COELHO E SAVASSI</w:t>
      </w:r>
    </w:p>
    <w:p w:rsidR="008F0FDB" w:rsidRDefault="008F0FDB" w:rsidP="008F0FDB">
      <w:pPr>
        <w:pStyle w:val="NormalWeb"/>
        <w:shd w:val="clear" w:color="auto" w:fill="F5F5F5"/>
        <w:spacing w:before="225" w:beforeAutospacing="0" w:after="225" w:afterAutospacing="0"/>
        <w:rPr>
          <w:rFonts w:ascii="open_sansregular" w:hAnsi="open_sansregular"/>
          <w:i/>
          <w:iCs/>
          <w:color w:val="444444"/>
          <w:sz w:val="23"/>
          <w:szCs w:val="23"/>
        </w:rPr>
      </w:pPr>
      <w:r>
        <w:rPr>
          <w:rFonts w:ascii="open_sansregular" w:hAnsi="open_sansregular"/>
          <w:i/>
          <w:iCs/>
          <w:color w:val="444444"/>
          <w:sz w:val="23"/>
          <w:szCs w:val="23"/>
        </w:rPr>
        <w:t>O plano de cuidado começa a ser planejado pelas equipes de Atenção Básica, já na Visita Domiciliar. Um instrumento que pode ajudar nesse planejamento é a </w:t>
      </w:r>
      <w:r>
        <w:rPr>
          <w:rFonts w:ascii="open_sansregular" w:hAnsi="open_sansregular"/>
          <w:i/>
          <w:iCs/>
          <w:color w:val="446147"/>
          <w:sz w:val="23"/>
          <w:szCs w:val="23"/>
          <w:bdr w:val="none" w:sz="0" w:space="0" w:color="auto" w:frame="1"/>
        </w:rPr>
        <w:t>Escala Coelho-</w:t>
      </w:r>
      <w:r>
        <w:rPr>
          <w:rFonts w:ascii="open_sansregular" w:hAnsi="open_sansregular"/>
          <w:i/>
          <w:iCs/>
          <w:color w:val="446147"/>
          <w:sz w:val="23"/>
          <w:szCs w:val="23"/>
          <w:bdr w:val="none" w:sz="0" w:space="0" w:color="auto" w:frame="1"/>
        </w:rPr>
        <w:lastRenderedPageBreak/>
        <w:t>Savassi</w:t>
      </w:r>
      <w:r>
        <w:rPr>
          <w:rFonts w:ascii="open_sansregular" w:hAnsi="open_sansregular"/>
          <w:i/>
          <w:iCs/>
          <w:color w:val="444444"/>
          <w:sz w:val="23"/>
          <w:szCs w:val="23"/>
        </w:rPr>
        <w:t>. É um instrumento que auxilia na avaliação do risco de vulnerabilidade familiar, principalmente social e se baseia em sentinelas de risco que devem ser avaliadas na primeira visita pelo agente de saúde (ACS).</w:t>
      </w:r>
    </w:p>
    <w:p w:rsidR="008F0FDB" w:rsidRDefault="008F0FDB" w:rsidP="008F0FDB">
      <w:pPr>
        <w:pStyle w:val="NormalWeb"/>
        <w:shd w:val="clear" w:color="auto" w:fill="F5F5F5"/>
        <w:spacing w:before="225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noProof/>
          <w:color w:val="444444"/>
        </w:rPr>
        <w:drawing>
          <wp:inline distT="0" distB="0" distL="0" distR="0">
            <wp:extent cx="1285875" cy="1762125"/>
            <wp:effectExtent l="0" t="0" r="9525" b="9525"/>
            <wp:docPr id="40" name="Imagem 40" descr="https://app2.unasus.gov.br/UNASUSPlayer3/recursos/SE_UNASUS_0001_SAUDE_PESSOA_IDOSA/5/imagens/unidade-2/conheca-e-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app2.unasus.gov.br/UNASUSPlayer3/recursos/SE_UNASUS_0001_SAUDE_PESSOA_IDOSA/5/imagens/unidade-2/conheca-e-use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rte"/>
          <w:rFonts w:ascii="open_sansregular" w:eastAsia="Microsoft YaHei" w:hAnsi="open_sansregular"/>
          <w:color w:val="444444"/>
          <w:bdr w:val="none" w:sz="0" w:space="0" w:color="auto" w:frame="1"/>
        </w:rPr>
        <w:t>CONHEÇA E USE</w:t>
      </w:r>
      <w:r>
        <w:rPr>
          <w:rFonts w:ascii="open_sansregular" w:hAnsi="open_sansregular"/>
          <w:color w:val="444444"/>
        </w:rPr>
        <w:br/>
      </w:r>
      <w:r>
        <w:rPr>
          <w:rFonts w:ascii="open_sansregular" w:hAnsi="open_sansregular"/>
          <w:color w:val="444444"/>
        </w:rPr>
        <w:br/>
      </w:r>
      <w:hyperlink r:id="rId59" w:tgtFrame="_blank" w:history="1">
        <w:r>
          <w:rPr>
            <w:rFonts w:ascii="open_sansregular" w:hAnsi="open_sansregular"/>
            <w:noProof/>
            <w:color w:val="0000FF"/>
            <w:bdr w:val="none" w:sz="0" w:space="0" w:color="auto" w:frame="1"/>
          </w:rPr>
          <w:drawing>
            <wp:inline distT="0" distB="0" distL="0" distR="0">
              <wp:extent cx="190500" cy="190500"/>
              <wp:effectExtent l="0" t="0" r="0" b="0"/>
              <wp:docPr id="39" name="Imagem 39" descr="https://app2.unasus.gov.br/UNASUSPlayer3/recursos/SE_UNASUS_0001_SAUDE_PESSOA_IDOSA/5/imagens/unidade-2/sinal-mais.png">
                <a:hlinkClick xmlns:a="http://schemas.openxmlformats.org/drawingml/2006/main" r:id="rId5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9" descr="https://app2.unasus.gov.br/UNASUSPlayer3/recursos/SE_UNASUS_0001_SAUDE_PESSOA_IDOSA/5/imagens/unidade-2/sinal-mais.png">
                        <a:hlinkClick r:id="rId5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yperlink"/>
            <w:rFonts w:ascii="open_sansregular" w:hAnsi="open_sansregular"/>
            <w:i/>
            <w:iCs/>
            <w:color w:val="929292"/>
            <w:sz w:val="20"/>
            <w:szCs w:val="20"/>
            <w:bdr w:val="none" w:sz="0" w:space="0" w:color="auto" w:frame="1"/>
          </w:rPr>
          <w:t>Saiba sobre a escala no artigo Aplicação de Escala de Vulnerabilidade Familiar como instrumento de priorização das Visitas Domiciliares</w:t>
        </w:r>
      </w:hyperlink>
      <w:r>
        <w:rPr>
          <w:rFonts w:ascii="open_sansregular" w:hAnsi="open_sansregular"/>
          <w:color w:val="444444"/>
        </w:rPr>
        <w:t> </w:t>
      </w:r>
      <w:r>
        <w:rPr>
          <w:rFonts w:ascii="open_sansregular" w:hAnsi="open_sansregular"/>
          <w:color w:val="444444"/>
        </w:rPr>
        <w:br/>
      </w:r>
      <w:r>
        <w:rPr>
          <w:rFonts w:ascii="open_sansregular" w:hAnsi="open_sansregular"/>
          <w:color w:val="444444"/>
        </w:rPr>
        <w:br/>
      </w:r>
      <w:hyperlink r:id="rId61" w:tgtFrame="_blank" w:history="1">
        <w:r>
          <w:rPr>
            <w:rFonts w:ascii="open_sansregular" w:hAnsi="open_sansregular"/>
            <w:noProof/>
            <w:color w:val="0000FF"/>
            <w:bdr w:val="none" w:sz="0" w:space="0" w:color="auto" w:frame="1"/>
          </w:rPr>
          <w:drawing>
            <wp:inline distT="0" distB="0" distL="0" distR="0">
              <wp:extent cx="190500" cy="190500"/>
              <wp:effectExtent l="0" t="0" r="0" b="0"/>
              <wp:docPr id="38" name="Imagem 38" descr="https://app2.unasus.gov.br/UNASUSPlayer3/recursos/SE_UNASUS_0001_SAUDE_PESSOA_IDOSA/5/imagens/unidade-2/sinal-mais.png">
                <a:hlinkClick xmlns:a="http://schemas.openxmlformats.org/drawingml/2006/main" r:id="rId6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0" descr="https://app2.unasus.gov.br/UNASUSPlayer3/recursos/SE_UNASUS_0001_SAUDE_PESSOA_IDOSA/5/imagens/unidade-2/sinal-mais.png">
                        <a:hlinkClick r:id="rId6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yperlink"/>
            <w:rFonts w:ascii="open_sansregular" w:hAnsi="open_sansregular"/>
            <w:i/>
            <w:iCs/>
            <w:color w:val="929292"/>
            <w:sz w:val="20"/>
            <w:szCs w:val="20"/>
            <w:bdr w:val="none" w:sz="0" w:space="0" w:color="auto" w:frame="1"/>
          </w:rPr>
          <w:t>Use o aplicativo da Escala Coelho-Savassi</w:t>
        </w:r>
      </w:hyperlink>
      <w:r>
        <w:rPr>
          <w:rFonts w:ascii="open_sansregular" w:hAnsi="open_sansregular"/>
          <w:color w:val="444444"/>
        </w:rPr>
        <w:t> </w:t>
      </w:r>
      <w:r>
        <w:rPr>
          <w:rFonts w:ascii="open_sansregular" w:hAnsi="open_sansregular"/>
          <w:color w:val="444444"/>
        </w:rPr>
        <w:br/>
      </w:r>
      <w:r>
        <w:rPr>
          <w:rFonts w:ascii="open_sansregular" w:hAnsi="open_sansregular"/>
          <w:color w:val="444444"/>
        </w:rPr>
        <w:br/>
      </w:r>
      <w:hyperlink r:id="rId62" w:tgtFrame="_blank" w:history="1">
        <w:r>
          <w:rPr>
            <w:rFonts w:ascii="open_sansregular" w:hAnsi="open_sansregular"/>
            <w:noProof/>
            <w:color w:val="0000FF"/>
            <w:bdr w:val="none" w:sz="0" w:space="0" w:color="auto" w:frame="1"/>
          </w:rPr>
          <w:drawing>
            <wp:inline distT="0" distB="0" distL="0" distR="0">
              <wp:extent cx="190500" cy="190500"/>
              <wp:effectExtent l="0" t="0" r="0" b="0"/>
              <wp:docPr id="37" name="Imagem 37" descr="https://app2.unasus.gov.br/UNASUSPlayer3/recursos/SE_UNASUS_0001_SAUDE_PESSOA_IDOSA/5/imagens/unidade-2/sinal-mais.png">
                <a:hlinkClick xmlns:a="http://schemas.openxmlformats.org/drawingml/2006/main" r:id="rId6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" descr="https://app2.unasus.gov.br/UNASUSPlayer3/recursos/SE_UNASUS_0001_SAUDE_PESSOA_IDOSA/5/imagens/unidade-2/sinal-mais.png">
                        <a:hlinkClick r:id="rId6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yperlink"/>
            <w:rFonts w:ascii="open_sansregular" w:hAnsi="open_sansregular"/>
            <w:i/>
            <w:iCs/>
            <w:color w:val="929292"/>
            <w:sz w:val="20"/>
            <w:szCs w:val="20"/>
            <w:bdr w:val="none" w:sz="0" w:space="0" w:color="auto" w:frame="1"/>
          </w:rPr>
          <w:t>Imprima o quadro da Escala Coelho-Savassi</w:t>
        </w:r>
      </w:hyperlink>
    </w:p>
    <w:p w:rsidR="008F0FDB" w:rsidRDefault="008F0FDB" w:rsidP="008F0FDB">
      <w:pPr>
        <w:pStyle w:val="NormalWeb"/>
        <w:shd w:val="clear" w:color="auto" w:fill="F5F5F5"/>
        <w:spacing w:before="0" w:beforeAutospacing="0" w:after="225" w:afterAutospacing="0"/>
        <w:rPr>
          <w:rFonts w:ascii="open_sansregular" w:hAnsi="open_sansregular"/>
          <w:color w:val="444444"/>
        </w:rPr>
      </w:pPr>
      <w:r>
        <w:rPr>
          <w:rFonts w:ascii="open_sansregular" w:hAnsi="open_sansregular"/>
          <w:noProof/>
          <w:color w:val="444444"/>
        </w:rPr>
        <w:drawing>
          <wp:inline distT="0" distB="0" distL="0" distR="0">
            <wp:extent cx="4991100" cy="2962275"/>
            <wp:effectExtent l="0" t="0" r="0" b="9525"/>
            <wp:docPr id="36" name="Imagem 36" descr="https://app2.unasus.gov.br/UNASUSPlayer3/recursos/SE_UNASUS_0001_SAUDE_PESSOA_IDOSA/5/imagens/unidade-2/icones-home-e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app2.unasus.gov.br/UNASUSPlayer3/recursos/SE_UNASUS_0001_SAUDE_PESSOA_IDOSA/5/imagens/unidade-2/icones-home-etc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FDB" w:rsidRDefault="008F0FDB" w:rsidP="008F0FDB">
      <w:pPr>
        <w:shd w:val="clear" w:color="auto" w:fill="F5F5F5"/>
        <w:rPr>
          <w:rFonts w:ascii="open_sansregular" w:hAnsi="open_sansregular"/>
          <w:color w:val="444444"/>
          <w:sz w:val="20"/>
          <w:szCs w:val="20"/>
        </w:rPr>
      </w:pPr>
      <w:r>
        <w:rPr>
          <w:rStyle w:val="Forte"/>
          <w:rFonts w:ascii="open_sansregular" w:eastAsia="Microsoft YaHei" w:hAnsi="open_sansregular"/>
          <w:color w:val="444444"/>
          <w:sz w:val="20"/>
          <w:szCs w:val="20"/>
          <w:bdr w:val="none" w:sz="0" w:space="0" w:color="auto" w:frame="1"/>
        </w:rPr>
        <w:t>PARA SABER MAIS:</w:t>
      </w:r>
      <w:r>
        <w:rPr>
          <w:rFonts w:ascii="open_sansregular" w:hAnsi="open_sansregular"/>
          <w:color w:val="444444"/>
          <w:sz w:val="20"/>
          <w:szCs w:val="20"/>
        </w:rPr>
        <w:br/>
      </w:r>
      <w:r>
        <w:rPr>
          <w:rFonts w:ascii="open_sansregular" w:hAnsi="open_sansregular"/>
          <w:color w:val="444444"/>
          <w:sz w:val="20"/>
          <w:szCs w:val="20"/>
        </w:rPr>
        <w:br/>
      </w:r>
    </w:p>
    <w:p w:rsidR="008F0FDB" w:rsidRDefault="008F0FDB" w:rsidP="008F0FDB">
      <w:pPr>
        <w:pStyle w:val="NormalWeb"/>
        <w:shd w:val="clear" w:color="auto" w:fill="F5F5F5"/>
        <w:spacing w:before="0" w:beforeAutospacing="0" w:after="0" w:afterAutospacing="0"/>
        <w:rPr>
          <w:rFonts w:ascii="open_sansregular" w:hAnsi="open_sansregular"/>
          <w:color w:val="444444"/>
        </w:rPr>
      </w:pPr>
      <w:r>
        <w:rPr>
          <w:rStyle w:val="nfase"/>
          <w:rFonts w:ascii="open_sansregular" w:hAnsi="open_sansregular"/>
          <w:color w:val="333333"/>
          <w:bdr w:val="none" w:sz="0" w:space="0" w:color="auto" w:frame="1"/>
        </w:rPr>
        <w:t>Conheça boas práticas estaduais e municipais no Envelhecimento e Saúde da Pessoa Idosa </w:t>
      </w:r>
      <w:hyperlink r:id="rId64" w:tgtFrame="_blank" w:history="1">
        <w:r>
          <w:rPr>
            <w:rStyle w:val="Forte"/>
            <w:rFonts w:ascii="open_sansregular" w:eastAsia="Microsoft YaHei" w:hAnsi="open_sansregular"/>
            <w:i/>
            <w:iCs/>
            <w:color w:val="0000FF"/>
            <w:bdr w:val="none" w:sz="0" w:space="0" w:color="auto" w:frame="1"/>
          </w:rPr>
          <w:t>aqui</w:t>
        </w:r>
      </w:hyperlink>
      <w:r>
        <w:rPr>
          <w:rStyle w:val="nfase"/>
          <w:rFonts w:ascii="open_sansregular" w:hAnsi="open_sansregular"/>
          <w:color w:val="333333"/>
          <w:bdr w:val="none" w:sz="0" w:space="0" w:color="auto" w:frame="1"/>
        </w:rPr>
        <w:t>.</w:t>
      </w:r>
    </w:p>
    <w:p w:rsidR="008F0FDB" w:rsidRDefault="008F0FDB" w:rsidP="008F0FDB">
      <w:pPr>
        <w:pStyle w:val="texto-azul"/>
        <w:shd w:val="clear" w:color="auto" w:fill="F5F5F5"/>
        <w:spacing w:before="0" w:beforeAutospacing="0" w:after="0" w:afterAutospacing="0"/>
        <w:ind w:left="810" w:right="810"/>
        <w:jc w:val="center"/>
        <w:rPr>
          <w:rFonts w:ascii="open_sansregular" w:hAnsi="open_sansregular"/>
          <w:b/>
          <w:bCs/>
          <w:color w:val="597C8D"/>
          <w:sz w:val="27"/>
          <w:szCs w:val="27"/>
        </w:rPr>
      </w:pPr>
      <w:r>
        <w:rPr>
          <w:rFonts w:ascii="open_sansregular" w:hAnsi="open_sansregular"/>
          <w:b/>
          <w:bCs/>
          <w:color w:val="597C8D"/>
          <w:sz w:val="27"/>
          <w:szCs w:val="27"/>
        </w:rPr>
        <w:t xml:space="preserve">Uma vez identificado o risco, a prioridade é a reabilitação precoce, a fim de reduzir o impacto crônico das condições crônicas na funcionalidade do idoso. A ideia é monitorar a saúde e não a doença; a intenção é postergar a doença a fim de que o idoso possa usufruir seu tempo a mais de vida com </w:t>
      </w:r>
      <w:r>
        <w:rPr>
          <w:rFonts w:ascii="open_sansregular" w:hAnsi="open_sansregular"/>
          <w:b/>
          <w:bCs/>
          <w:color w:val="597C8D"/>
          <w:sz w:val="27"/>
          <w:szCs w:val="27"/>
        </w:rPr>
        <w:lastRenderedPageBreak/>
        <w:t>qualidade e desacelerar o processo de fragilização (VERAS, 2013).</w:t>
      </w:r>
    </w:p>
    <w:p w:rsidR="008F0FDB" w:rsidRDefault="008F0FDB" w:rsidP="008F0FDB">
      <w:pPr>
        <w:pStyle w:val="Ttulo3"/>
        <w:shd w:val="clear" w:color="auto" w:fill="446147"/>
        <w:spacing w:before="113" w:after="113" w:line="360" w:lineRule="atLeast"/>
        <w:rPr>
          <w:rFonts w:ascii="open_sanssemibold" w:hAnsi="open_sanssemibold"/>
          <w:b w:val="0"/>
          <w:bCs w:val="0"/>
          <w:caps/>
          <w:color w:val="FFFFFF"/>
          <w:sz w:val="26"/>
          <w:szCs w:val="26"/>
        </w:rPr>
      </w:pPr>
      <w:r>
        <w:rPr>
          <w:rFonts w:ascii="open_sanssemibold" w:hAnsi="open_sanssemibold"/>
          <w:b w:val="0"/>
          <w:bCs w:val="0"/>
          <w:caps/>
          <w:color w:val="FFFFFF"/>
          <w:sz w:val="26"/>
          <w:szCs w:val="26"/>
        </w:rPr>
        <w:t> TEMA: CONHECENDO A REDE DE ATENDIMENTO E SUPORTE</w:t>
      </w:r>
    </w:p>
    <w:p w:rsidR="00AD45C7" w:rsidRPr="00F433DD" w:rsidRDefault="00AD45C7" w:rsidP="00F433DD">
      <w:pPr>
        <w:jc w:val="center"/>
        <w:rPr>
          <w:b/>
          <w:sz w:val="36"/>
        </w:rPr>
      </w:pPr>
      <w:bookmarkStart w:id="0" w:name="_GoBack"/>
      <w:bookmarkEnd w:id="0"/>
    </w:p>
    <w:sectPr w:rsidR="00AD45C7" w:rsidRPr="00F433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D41" w:rsidRDefault="00200D41" w:rsidP="00200D41">
      <w:r>
        <w:separator/>
      </w:r>
    </w:p>
  </w:endnote>
  <w:endnote w:type="continuationSeparator" w:id="0">
    <w:p w:rsidR="00200D41" w:rsidRDefault="00200D41" w:rsidP="00200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_sansbold">
    <w:altName w:val="Times New Roman"/>
    <w:panose1 w:val="00000000000000000000"/>
    <w:charset w:val="00"/>
    <w:family w:val="roman"/>
    <w:notTrueType/>
    <w:pitch w:val="default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open_sanssemibold">
    <w:altName w:val="Times New Roman"/>
    <w:panose1 w:val="00000000000000000000"/>
    <w:charset w:val="00"/>
    <w:family w:val="roman"/>
    <w:notTrueType/>
    <w:pitch w:val="default"/>
  </w:font>
  <w:font w:name="open_sansextra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D41" w:rsidRDefault="00200D41" w:rsidP="00200D41">
      <w:r>
        <w:separator/>
      </w:r>
    </w:p>
  </w:footnote>
  <w:footnote w:type="continuationSeparator" w:id="0">
    <w:p w:rsidR="00200D41" w:rsidRDefault="00200D41" w:rsidP="00200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33296F74"/>
    <w:multiLevelType w:val="multilevel"/>
    <w:tmpl w:val="F9CCA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5E154C"/>
    <w:multiLevelType w:val="multilevel"/>
    <w:tmpl w:val="8D1E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2975C6"/>
    <w:multiLevelType w:val="multilevel"/>
    <w:tmpl w:val="FD5AF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3DD"/>
    <w:rsid w:val="00051CCD"/>
    <w:rsid w:val="00200D41"/>
    <w:rsid w:val="0027716B"/>
    <w:rsid w:val="004E0CEC"/>
    <w:rsid w:val="007D641B"/>
    <w:rsid w:val="008F0FDB"/>
    <w:rsid w:val="00AD45C7"/>
    <w:rsid w:val="00B5051C"/>
    <w:rsid w:val="00EC73A3"/>
    <w:rsid w:val="00F32472"/>
    <w:rsid w:val="00F4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A319D0-8383-4375-818B-6EE832DE8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41B"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Corpodetexto"/>
    <w:link w:val="Ttulo1Char"/>
    <w:qFormat/>
    <w:rsid w:val="007D641B"/>
    <w:pPr>
      <w:keepNext/>
      <w:tabs>
        <w:tab w:val="num" w:pos="0"/>
      </w:tabs>
      <w:spacing w:before="240" w:after="120"/>
      <w:ind w:left="432" w:hanging="432"/>
      <w:outlineLvl w:val="0"/>
    </w:pPr>
    <w:rPr>
      <w:rFonts w:ascii="Arial" w:eastAsia="Microsoft YaHei" w:hAnsi="Arial" w:cs="Mangal"/>
      <w:b/>
      <w:bCs/>
      <w:sz w:val="32"/>
      <w:szCs w:val="32"/>
    </w:rPr>
  </w:style>
  <w:style w:type="paragraph" w:styleId="Ttulo2">
    <w:name w:val="heading 2"/>
    <w:basedOn w:val="Normal"/>
    <w:next w:val="Corpodetexto"/>
    <w:link w:val="Ttulo2Char"/>
    <w:uiPriority w:val="9"/>
    <w:qFormat/>
    <w:rsid w:val="007D641B"/>
    <w:pPr>
      <w:keepNext/>
      <w:spacing w:before="240" w:after="120"/>
      <w:outlineLvl w:val="1"/>
    </w:pPr>
    <w:rPr>
      <w:rFonts w:ascii="Arial" w:eastAsia="Microsoft YaHei" w:hAnsi="Arial" w:cs="Mangal"/>
      <w:b/>
      <w:bCs/>
      <w:i/>
      <w:iCs/>
      <w:sz w:val="28"/>
      <w:szCs w:val="28"/>
    </w:rPr>
  </w:style>
  <w:style w:type="paragraph" w:styleId="Ttulo3">
    <w:name w:val="heading 3"/>
    <w:basedOn w:val="Normal"/>
    <w:next w:val="Corpodetexto"/>
    <w:link w:val="Ttulo3Char"/>
    <w:uiPriority w:val="9"/>
    <w:qFormat/>
    <w:rsid w:val="007D641B"/>
    <w:pPr>
      <w:keepNext/>
      <w:spacing w:before="240" w:after="120"/>
      <w:outlineLvl w:val="2"/>
    </w:pPr>
    <w:rPr>
      <w:rFonts w:ascii="Arial" w:eastAsia="Microsoft YaHei" w:hAnsi="Arial" w:cs="Mangal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E0C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rsid w:val="00AD45C7"/>
    <w:pPr>
      <w:suppressAutoHyphens w:val="0"/>
      <w:spacing w:before="100" w:beforeAutospacing="1" w:after="100" w:afterAutospacing="1"/>
      <w:outlineLvl w:val="4"/>
    </w:pPr>
    <w:rPr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D641B"/>
    <w:rPr>
      <w:rFonts w:ascii="Arial" w:eastAsia="Microsoft YaHei" w:hAnsi="Arial" w:cs="Mangal"/>
      <w:b/>
      <w:bCs/>
      <w:sz w:val="32"/>
      <w:szCs w:val="32"/>
      <w:lang w:eastAsia="zh-C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D641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D641B"/>
    <w:rPr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7D641B"/>
    <w:rPr>
      <w:rFonts w:ascii="Arial" w:eastAsia="Microsoft YaHei" w:hAnsi="Arial" w:cs="Mangal"/>
      <w:b/>
      <w:bCs/>
      <w:i/>
      <w:iCs/>
      <w:sz w:val="28"/>
      <w:szCs w:val="28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rsid w:val="007D641B"/>
    <w:rPr>
      <w:rFonts w:ascii="Arial" w:eastAsia="Microsoft YaHei" w:hAnsi="Arial" w:cs="Mangal"/>
      <w:b/>
      <w:bCs/>
      <w:sz w:val="28"/>
      <w:szCs w:val="28"/>
      <w:lang w:eastAsia="zh-CN"/>
    </w:rPr>
  </w:style>
  <w:style w:type="paragraph" w:styleId="Legenda">
    <w:name w:val="caption"/>
    <w:basedOn w:val="Normal"/>
    <w:qFormat/>
    <w:rsid w:val="007D641B"/>
    <w:pPr>
      <w:suppressLineNumbers/>
      <w:spacing w:before="120" w:after="120"/>
    </w:pPr>
    <w:rPr>
      <w:rFonts w:cs="Mangal"/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AD45C7"/>
    <w:rPr>
      <w:b/>
      <w:bCs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D45C7"/>
    <w:pPr>
      <w:suppressAutoHyphens w:val="0"/>
      <w:spacing w:before="100" w:beforeAutospacing="1" w:after="100" w:afterAutospacing="1"/>
    </w:pPr>
    <w:rPr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AD45C7"/>
    <w:rPr>
      <w:color w:val="0000FF"/>
      <w:u w:val="single"/>
    </w:rPr>
  </w:style>
  <w:style w:type="paragraph" w:customStyle="1" w:styleId="caixa-amarela">
    <w:name w:val="caixa-amarela"/>
    <w:basedOn w:val="Normal"/>
    <w:rsid w:val="00AD45C7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casal-idosos-p">
    <w:name w:val="casal-idosos-p"/>
    <w:basedOn w:val="Normal"/>
    <w:rsid w:val="00AD45C7"/>
    <w:pPr>
      <w:suppressAutoHyphens w:val="0"/>
      <w:spacing w:before="100" w:beforeAutospacing="1" w:after="100" w:afterAutospacing="1"/>
    </w:pPr>
    <w:rPr>
      <w:lang w:eastAsia="pt-BR"/>
    </w:rPr>
  </w:style>
  <w:style w:type="character" w:styleId="Forte">
    <w:name w:val="Strong"/>
    <w:basedOn w:val="Fontepargpadro"/>
    <w:uiPriority w:val="22"/>
    <w:qFormat/>
    <w:rsid w:val="00051CCD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4E0CE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zh-CN"/>
    </w:rPr>
  </w:style>
  <w:style w:type="paragraph" w:customStyle="1" w:styleId="caixa-cinza">
    <w:name w:val="caixa-cinza"/>
    <w:basedOn w:val="Normal"/>
    <w:rsid w:val="004E0CEC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display-none-mobile">
    <w:name w:val="display-none-mobile"/>
    <w:basedOn w:val="Normal"/>
    <w:rsid w:val="004E0CEC"/>
    <w:pPr>
      <w:suppressAutoHyphens w:val="0"/>
      <w:spacing w:before="100" w:beforeAutospacing="1" w:after="100" w:afterAutospacing="1"/>
    </w:pPr>
    <w:rPr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00D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0D41"/>
    <w:rPr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200D4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0D41"/>
    <w:rPr>
      <w:sz w:val="24"/>
      <w:szCs w:val="24"/>
      <w:lang w:eastAsia="zh-CN"/>
    </w:rPr>
  </w:style>
  <w:style w:type="paragraph" w:customStyle="1" w:styleId="texto-azul">
    <w:name w:val="texto-azul"/>
    <w:basedOn w:val="Normal"/>
    <w:rsid w:val="008F0FDB"/>
    <w:pPr>
      <w:suppressAutoHyphens w:val="0"/>
      <w:spacing w:before="100" w:beforeAutospacing="1" w:after="100" w:afterAutospacing="1"/>
    </w:pPr>
    <w:rPr>
      <w:lang w:eastAsia="pt-BR"/>
    </w:rPr>
  </w:style>
  <w:style w:type="character" w:styleId="nfase">
    <w:name w:val="Emphasis"/>
    <w:basedOn w:val="Fontepargpadro"/>
    <w:uiPriority w:val="20"/>
    <w:qFormat/>
    <w:rsid w:val="008F0F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7838">
          <w:marLeft w:val="0"/>
          <w:marRight w:val="0"/>
          <w:marTop w:val="0"/>
          <w:marBottom w:val="0"/>
          <w:divBdr>
            <w:top w:val="none" w:sz="0" w:space="15" w:color="E1E1E1"/>
            <w:left w:val="none" w:sz="0" w:space="11" w:color="E1E1E1"/>
            <w:bottom w:val="none" w:sz="0" w:space="15" w:color="E1E1E1"/>
            <w:right w:val="none" w:sz="0" w:space="11" w:color="E1E1E1"/>
          </w:divBdr>
        </w:div>
        <w:div w:id="395712275">
          <w:marLeft w:val="0"/>
          <w:marRight w:val="0"/>
          <w:marTop w:val="0"/>
          <w:marBottom w:val="0"/>
          <w:divBdr>
            <w:top w:val="none" w:sz="0" w:space="15" w:color="E1E1E1"/>
            <w:left w:val="none" w:sz="0" w:space="11" w:color="E1E1E1"/>
            <w:bottom w:val="none" w:sz="0" w:space="15" w:color="E1E1E1"/>
            <w:right w:val="none" w:sz="0" w:space="11" w:color="E1E1E1"/>
          </w:divBdr>
        </w:div>
        <w:div w:id="805196534">
          <w:marLeft w:val="0"/>
          <w:marRight w:val="0"/>
          <w:marTop w:val="0"/>
          <w:marBottom w:val="0"/>
          <w:divBdr>
            <w:top w:val="none" w:sz="0" w:space="15" w:color="E1E1E1"/>
            <w:left w:val="none" w:sz="0" w:space="11" w:color="E1E1E1"/>
            <w:bottom w:val="none" w:sz="0" w:space="15" w:color="E1E1E1"/>
            <w:right w:val="none" w:sz="0" w:space="11" w:color="E1E1E1"/>
          </w:divBdr>
        </w:div>
        <w:div w:id="1306202700">
          <w:marLeft w:val="0"/>
          <w:marRight w:val="0"/>
          <w:marTop w:val="0"/>
          <w:marBottom w:val="0"/>
          <w:divBdr>
            <w:top w:val="none" w:sz="0" w:space="15" w:color="E1E1E1"/>
            <w:left w:val="none" w:sz="0" w:space="11" w:color="E1E1E1"/>
            <w:bottom w:val="none" w:sz="0" w:space="15" w:color="E1E1E1"/>
            <w:right w:val="none" w:sz="0" w:space="11" w:color="E1E1E1"/>
          </w:divBdr>
        </w:div>
      </w:divsChild>
    </w:div>
    <w:div w:id="2640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2176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</w:div>
      </w:divsChild>
    </w:div>
    <w:div w:id="2857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9411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  <w:divsChild>
            <w:div w:id="1815953872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703212263">
                  <w:marLeft w:val="0"/>
                  <w:marRight w:val="0"/>
                  <w:marTop w:val="0"/>
                  <w:marBottom w:val="0"/>
                  <w:divBdr>
                    <w:top w:val="dashed" w:sz="2" w:space="8" w:color="auto"/>
                    <w:left w:val="dashed" w:sz="2" w:space="11" w:color="auto"/>
                    <w:bottom w:val="dashed" w:sz="2" w:space="11" w:color="auto"/>
                    <w:right w:val="dashed" w:sz="2" w:space="11" w:color="auto"/>
                  </w:divBdr>
                  <w:divsChild>
                    <w:div w:id="135496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1E1E1"/>
                        <w:left w:val="none" w:sz="0" w:space="11" w:color="E1E1E1"/>
                        <w:bottom w:val="none" w:sz="0" w:space="0" w:color="E1E1E1"/>
                        <w:right w:val="none" w:sz="0" w:space="11" w:color="E1E1E1"/>
                      </w:divBdr>
                    </w:div>
                  </w:divsChild>
                </w:div>
              </w:divsChild>
            </w:div>
          </w:divsChild>
        </w:div>
        <w:div w:id="1222132872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  <w:divsChild>
            <w:div w:id="1694110406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2116317121">
                  <w:marLeft w:val="0"/>
                  <w:marRight w:val="0"/>
                  <w:marTop w:val="0"/>
                  <w:marBottom w:val="0"/>
                  <w:divBdr>
                    <w:top w:val="dashed" w:sz="2" w:space="8" w:color="auto"/>
                    <w:left w:val="dashed" w:sz="2" w:space="11" w:color="auto"/>
                    <w:bottom w:val="dashed" w:sz="2" w:space="11" w:color="auto"/>
                    <w:right w:val="dashed" w:sz="2" w:space="11" w:color="auto"/>
                  </w:divBdr>
                  <w:divsChild>
                    <w:div w:id="69365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  <w:divsChild>
                        <w:div w:id="1042360364">
                          <w:marLeft w:val="0"/>
                          <w:marRight w:val="0"/>
                          <w:marTop w:val="225"/>
                          <w:marBottom w:val="525"/>
                          <w:divBdr>
                            <w:top w:val="none" w:sz="0" w:space="0" w:color="E1E1E1"/>
                            <w:left w:val="none" w:sz="0" w:space="0" w:color="E1E1E1"/>
                            <w:bottom w:val="none" w:sz="0" w:space="0" w:color="E1E1E1"/>
                            <w:right w:val="none" w:sz="0" w:space="0" w:color="E1E1E1"/>
                          </w:divBdr>
                        </w:div>
                      </w:divsChild>
                    </w:div>
                    <w:div w:id="106267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  <w:divsChild>
                        <w:div w:id="1558862189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E1E1E1"/>
                            <w:left w:val="none" w:sz="0" w:space="0" w:color="E1E1E1"/>
                            <w:bottom w:val="none" w:sz="0" w:space="0" w:color="E1E1E1"/>
                            <w:right w:val="none" w:sz="0" w:space="0" w:color="E1E1E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6480694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</w:div>
      </w:divsChild>
    </w:div>
    <w:div w:id="445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2224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  <w:divsChild>
            <w:div w:id="694577828">
              <w:marLeft w:val="0"/>
              <w:marRight w:val="0"/>
              <w:marTop w:val="0"/>
              <w:marBottom w:val="0"/>
              <w:divBdr>
                <w:top w:val="dashed" w:sz="2" w:space="8" w:color="auto"/>
                <w:left w:val="dashed" w:sz="2" w:space="11" w:color="auto"/>
                <w:bottom w:val="dashed" w:sz="2" w:space="11" w:color="auto"/>
                <w:right w:val="dashed" w:sz="2" w:space="11" w:color="auto"/>
              </w:divBdr>
              <w:divsChild>
                <w:div w:id="274290066">
                  <w:marLeft w:val="0"/>
                  <w:marRight w:val="0"/>
                  <w:marTop w:val="0"/>
                  <w:marBottom w:val="0"/>
                  <w:divBdr>
                    <w:top w:val="none" w:sz="0" w:space="15" w:color="E1E1E1"/>
                    <w:left w:val="none" w:sz="0" w:space="11" w:color="E1E1E1"/>
                    <w:bottom w:val="none" w:sz="0" w:space="15" w:color="E1E1E1"/>
                    <w:right w:val="none" w:sz="0" w:space="11" w:color="E1E1E1"/>
                  </w:divBdr>
                </w:div>
                <w:div w:id="1530996239">
                  <w:marLeft w:val="0"/>
                  <w:marRight w:val="0"/>
                  <w:marTop w:val="0"/>
                  <w:marBottom w:val="0"/>
                  <w:divBdr>
                    <w:top w:val="none" w:sz="0" w:space="15" w:color="E1E1E1"/>
                    <w:left w:val="none" w:sz="0" w:space="11" w:color="E1E1E1"/>
                    <w:bottom w:val="none" w:sz="0" w:space="15" w:color="E1E1E1"/>
                    <w:right w:val="none" w:sz="0" w:space="11" w:color="E1E1E1"/>
                  </w:divBdr>
                </w:div>
              </w:divsChild>
            </w:div>
          </w:divsChild>
        </w:div>
      </w:divsChild>
    </w:div>
    <w:div w:id="6642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5596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</w:div>
        <w:div w:id="125858622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  <w:divsChild>
            <w:div w:id="1379623953">
              <w:marLeft w:val="0"/>
              <w:marRight w:val="0"/>
              <w:marTop w:val="0"/>
              <w:marBottom w:val="0"/>
              <w:divBdr>
                <w:top w:val="none" w:sz="0" w:space="31" w:color="E1E1E1"/>
                <w:left w:val="none" w:sz="0" w:space="11" w:color="E1E1E1"/>
                <w:bottom w:val="none" w:sz="0" w:space="31" w:color="E1E1E1"/>
                <w:right w:val="none" w:sz="0" w:space="11" w:color="E1E1E1"/>
              </w:divBdr>
              <w:divsChild>
                <w:div w:id="116458675">
                  <w:marLeft w:val="0"/>
                  <w:marRight w:val="0"/>
                  <w:marTop w:val="0"/>
                  <w:marBottom w:val="0"/>
                  <w:divBdr>
                    <w:top w:val="none" w:sz="0" w:space="0" w:color="E1E1E1"/>
                    <w:left w:val="none" w:sz="0" w:space="11" w:color="E1E1E1"/>
                    <w:bottom w:val="none" w:sz="0" w:space="0" w:color="E1E1E1"/>
                    <w:right w:val="none" w:sz="0" w:space="11" w:color="E1E1E1"/>
                  </w:divBdr>
                </w:div>
              </w:divsChild>
            </w:div>
          </w:divsChild>
        </w:div>
      </w:divsChild>
    </w:div>
    <w:div w:id="884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9370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  <w:divsChild>
            <w:div w:id="65761783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1492791776">
                  <w:marLeft w:val="0"/>
                  <w:marRight w:val="0"/>
                  <w:marTop w:val="0"/>
                  <w:marBottom w:val="0"/>
                  <w:divBdr>
                    <w:top w:val="dashed" w:sz="2" w:space="8" w:color="auto"/>
                    <w:left w:val="dashed" w:sz="2" w:space="11" w:color="auto"/>
                    <w:bottom w:val="dashed" w:sz="2" w:space="11" w:color="auto"/>
                    <w:right w:val="dashed" w:sz="2" w:space="11" w:color="auto"/>
                  </w:divBdr>
                  <w:divsChild>
                    <w:div w:id="1829518693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E1E1E1"/>
                        <w:left w:val="none" w:sz="0" w:space="0" w:color="E1E1E1"/>
                        <w:bottom w:val="none" w:sz="0" w:space="0" w:color="E1E1E1"/>
                        <w:right w:val="none" w:sz="0" w:space="0" w:color="E1E1E1"/>
                      </w:divBdr>
                      <w:divsChild>
                        <w:div w:id="179490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9" w:color="E1E1E1"/>
                            <w:left w:val="none" w:sz="0" w:space="19" w:color="E1E1E1"/>
                            <w:bottom w:val="none" w:sz="0" w:space="19" w:color="E1E1E1"/>
                            <w:right w:val="none" w:sz="0" w:space="19" w:color="E1E1E1"/>
                          </w:divBdr>
                        </w:div>
                      </w:divsChild>
                    </w:div>
                    <w:div w:id="869416568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E1E1E1"/>
                        <w:left w:val="none" w:sz="0" w:space="0" w:color="E1E1E1"/>
                        <w:bottom w:val="none" w:sz="0" w:space="0" w:color="E1E1E1"/>
                        <w:right w:val="none" w:sz="0" w:space="0" w:color="E1E1E1"/>
                      </w:divBdr>
                      <w:divsChild>
                        <w:div w:id="19050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9" w:color="E1E1E1"/>
                            <w:left w:val="none" w:sz="0" w:space="19" w:color="E1E1E1"/>
                            <w:bottom w:val="none" w:sz="0" w:space="19" w:color="E1E1E1"/>
                            <w:right w:val="none" w:sz="0" w:space="19" w:color="E1E1E1"/>
                          </w:divBdr>
                        </w:div>
                      </w:divsChild>
                    </w:div>
                    <w:div w:id="1966277952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E1E1E1"/>
                        <w:left w:val="none" w:sz="0" w:space="0" w:color="E1E1E1"/>
                        <w:bottom w:val="none" w:sz="0" w:space="0" w:color="E1E1E1"/>
                        <w:right w:val="none" w:sz="0" w:space="0" w:color="E1E1E1"/>
                      </w:divBdr>
                      <w:divsChild>
                        <w:div w:id="26465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9" w:color="E1E1E1"/>
                            <w:left w:val="none" w:sz="0" w:space="19" w:color="E1E1E1"/>
                            <w:bottom w:val="none" w:sz="0" w:space="19" w:color="E1E1E1"/>
                            <w:right w:val="none" w:sz="0" w:space="19" w:color="E1E1E1"/>
                          </w:divBdr>
                        </w:div>
                      </w:divsChild>
                    </w:div>
                    <w:div w:id="1553737341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E1E1E1"/>
                        <w:left w:val="none" w:sz="0" w:space="0" w:color="E1E1E1"/>
                        <w:bottom w:val="none" w:sz="0" w:space="0" w:color="E1E1E1"/>
                        <w:right w:val="none" w:sz="0" w:space="0" w:color="E1E1E1"/>
                      </w:divBdr>
                      <w:divsChild>
                        <w:div w:id="182762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9" w:color="E1E1E1"/>
                            <w:left w:val="none" w:sz="0" w:space="19" w:color="E1E1E1"/>
                            <w:bottom w:val="none" w:sz="0" w:space="19" w:color="E1E1E1"/>
                            <w:right w:val="none" w:sz="0" w:space="19" w:color="E1E1E1"/>
                          </w:divBdr>
                        </w:div>
                      </w:divsChild>
                    </w:div>
                    <w:div w:id="401220612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E1E1E1"/>
                        <w:left w:val="none" w:sz="0" w:space="0" w:color="E1E1E1"/>
                        <w:bottom w:val="none" w:sz="0" w:space="0" w:color="E1E1E1"/>
                        <w:right w:val="none" w:sz="0" w:space="0" w:color="E1E1E1"/>
                      </w:divBdr>
                      <w:divsChild>
                        <w:div w:id="54067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9" w:color="E1E1E1"/>
                            <w:left w:val="none" w:sz="0" w:space="19" w:color="E1E1E1"/>
                            <w:bottom w:val="none" w:sz="0" w:space="19" w:color="E1E1E1"/>
                            <w:right w:val="none" w:sz="0" w:space="19" w:color="E1E1E1"/>
                          </w:divBdr>
                        </w:div>
                      </w:divsChild>
                    </w:div>
                    <w:div w:id="1414627139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E1E1E1"/>
                        <w:left w:val="none" w:sz="0" w:space="0" w:color="E1E1E1"/>
                        <w:bottom w:val="none" w:sz="0" w:space="0" w:color="E1E1E1"/>
                        <w:right w:val="none" w:sz="0" w:space="0" w:color="E1E1E1"/>
                      </w:divBdr>
                      <w:divsChild>
                        <w:div w:id="96006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9" w:color="E1E1E1"/>
                            <w:left w:val="none" w:sz="0" w:space="19" w:color="E1E1E1"/>
                            <w:bottom w:val="none" w:sz="0" w:space="19" w:color="E1E1E1"/>
                            <w:right w:val="none" w:sz="0" w:space="19" w:color="E1E1E1"/>
                          </w:divBdr>
                        </w:div>
                      </w:divsChild>
                    </w:div>
                    <w:div w:id="2039154961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E1E1E1"/>
                        <w:left w:val="none" w:sz="0" w:space="0" w:color="E1E1E1"/>
                        <w:bottom w:val="none" w:sz="0" w:space="0" w:color="E1E1E1"/>
                        <w:right w:val="none" w:sz="0" w:space="0" w:color="E1E1E1"/>
                      </w:divBdr>
                      <w:divsChild>
                        <w:div w:id="153557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9" w:color="E1E1E1"/>
                            <w:left w:val="none" w:sz="0" w:space="19" w:color="E1E1E1"/>
                            <w:bottom w:val="none" w:sz="0" w:space="19" w:color="E1E1E1"/>
                            <w:right w:val="none" w:sz="0" w:space="19" w:color="E1E1E1"/>
                          </w:divBdr>
                        </w:div>
                      </w:divsChild>
                    </w:div>
                    <w:div w:id="50348602">
                      <w:marLeft w:val="0"/>
                      <w:marRight w:val="0"/>
                      <w:marTop w:val="960"/>
                      <w:marBottom w:val="0"/>
                      <w:divBdr>
                        <w:top w:val="none" w:sz="0" w:space="0" w:color="E1E1E1"/>
                        <w:left w:val="none" w:sz="0" w:space="0" w:color="E1E1E1"/>
                        <w:bottom w:val="none" w:sz="0" w:space="0" w:color="E1E1E1"/>
                        <w:right w:val="none" w:sz="0" w:space="0" w:color="E1E1E1"/>
                      </w:divBdr>
                      <w:divsChild>
                        <w:div w:id="153538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9" w:color="E1E1E1"/>
                            <w:left w:val="none" w:sz="0" w:space="19" w:color="E1E1E1"/>
                            <w:bottom w:val="none" w:sz="0" w:space="19" w:color="E1E1E1"/>
                            <w:right w:val="none" w:sz="0" w:space="19" w:color="E1E1E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835520">
          <w:marLeft w:val="0"/>
          <w:marRight w:val="0"/>
          <w:marTop w:val="300"/>
          <w:marBottom w:val="30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</w:div>
      </w:divsChild>
    </w:div>
    <w:div w:id="9265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6352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  <w:divsChild>
            <w:div w:id="275526268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496462666">
                  <w:marLeft w:val="0"/>
                  <w:marRight w:val="0"/>
                  <w:marTop w:val="0"/>
                  <w:marBottom w:val="0"/>
                  <w:divBdr>
                    <w:top w:val="dashed" w:sz="2" w:space="8" w:color="auto"/>
                    <w:left w:val="dashed" w:sz="2" w:space="11" w:color="auto"/>
                    <w:bottom w:val="dashed" w:sz="2" w:space="11" w:color="auto"/>
                    <w:right w:val="dashed" w:sz="2" w:space="11" w:color="auto"/>
                  </w:divBdr>
                  <w:divsChild>
                    <w:div w:id="207192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  <w:divsChild>
                        <w:div w:id="1025210440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E1E1E1"/>
                            <w:left w:val="none" w:sz="0" w:space="0" w:color="E1E1E1"/>
                            <w:bottom w:val="none" w:sz="0" w:space="0" w:color="E1E1E1"/>
                            <w:right w:val="none" w:sz="0" w:space="0" w:color="E1E1E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227821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  <w:divsChild>
            <w:div w:id="2134863148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333610847">
                  <w:marLeft w:val="0"/>
                  <w:marRight w:val="0"/>
                  <w:marTop w:val="0"/>
                  <w:marBottom w:val="0"/>
                  <w:divBdr>
                    <w:top w:val="dashed" w:sz="2" w:space="8" w:color="auto"/>
                    <w:left w:val="dashed" w:sz="2" w:space="11" w:color="auto"/>
                    <w:bottom w:val="dashed" w:sz="2" w:space="11" w:color="auto"/>
                    <w:right w:val="dashed" w:sz="2" w:space="11" w:color="auto"/>
                  </w:divBdr>
                  <w:divsChild>
                    <w:div w:id="160730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</w:div>
                    <w:div w:id="194904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</w:div>
                    <w:div w:id="95467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1E1E1"/>
                        <w:left w:val="none" w:sz="0" w:space="11" w:color="E1E1E1"/>
                        <w:bottom w:val="none" w:sz="0" w:space="0" w:color="E1E1E1"/>
                        <w:right w:val="none" w:sz="0" w:space="11" w:color="E1E1E1"/>
                      </w:divBdr>
                    </w:div>
                    <w:div w:id="162577485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E1E1E1"/>
                        <w:left w:val="none" w:sz="0" w:space="11" w:color="E1E1E1"/>
                        <w:bottom w:val="none" w:sz="0" w:space="0" w:color="E1E1E1"/>
                        <w:right w:val="none" w:sz="0" w:space="11" w:color="E1E1E1"/>
                      </w:divBdr>
                    </w:div>
                    <w:div w:id="134547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  <w:divsChild>
                        <w:div w:id="94820306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12" w:space="11" w:color="3F5560"/>
                            <w:left w:val="single" w:sz="12" w:space="11" w:color="3F5560"/>
                            <w:bottom w:val="single" w:sz="12" w:space="11" w:color="3F5560"/>
                            <w:right w:val="single" w:sz="12" w:space="11" w:color="3F5560"/>
                          </w:divBdr>
                        </w:div>
                      </w:divsChild>
                    </w:div>
                    <w:div w:id="136610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  <w:divsChild>
                        <w:div w:id="159393139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single" w:sz="12" w:space="11" w:color="3F5560"/>
                            <w:left w:val="single" w:sz="12" w:space="11" w:color="3F5560"/>
                            <w:bottom w:val="single" w:sz="12" w:space="11" w:color="3F5560"/>
                            <w:right w:val="single" w:sz="12" w:space="11" w:color="3F5560"/>
                          </w:divBdr>
                        </w:div>
                      </w:divsChild>
                    </w:div>
                    <w:div w:id="205384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1E1E1"/>
                        <w:left w:val="none" w:sz="0" w:space="11" w:color="E1E1E1"/>
                        <w:bottom w:val="none" w:sz="0" w:space="0" w:color="E1E1E1"/>
                        <w:right w:val="none" w:sz="0" w:space="11" w:color="E1E1E1"/>
                      </w:divBdr>
                    </w:div>
                  </w:divsChild>
                </w:div>
              </w:divsChild>
            </w:div>
          </w:divsChild>
        </w:div>
        <w:div w:id="603654236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</w:div>
      </w:divsChild>
    </w:div>
    <w:div w:id="10514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0446">
          <w:marLeft w:val="0"/>
          <w:marRight w:val="0"/>
          <w:marTop w:val="0"/>
          <w:marBottom w:val="0"/>
          <w:divBdr>
            <w:top w:val="none" w:sz="0" w:space="15" w:color="E1E1E1"/>
            <w:left w:val="none" w:sz="0" w:space="11" w:color="E1E1E1"/>
            <w:bottom w:val="none" w:sz="0" w:space="15" w:color="E1E1E1"/>
            <w:right w:val="none" w:sz="0" w:space="11" w:color="E1E1E1"/>
          </w:divBdr>
        </w:div>
        <w:div w:id="806701774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</w:div>
        <w:div w:id="1596816743">
          <w:marLeft w:val="0"/>
          <w:marRight w:val="0"/>
          <w:marTop w:val="0"/>
          <w:marBottom w:val="0"/>
          <w:divBdr>
            <w:top w:val="none" w:sz="0" w:space="15" w:color="E1E1E1"/>
            <w:left w:val="none" w:sz="0" w:space="11" w:color="E1E1E1"/>
            <w:bottom w:val="none" w:sz="0" w:space="15" w:color="E1E1E1"/>
            <w:right w:val="none" w:sz="0" w:space="11" w:color="E1E1E1"/>
          </w:divBdr>
          <w:divsChild>
            <w:div w:id="1294675623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</w:div>
          </w:divsChild>
        </w:div>
        <w:div w:id="322515740">
          <w:marLeft w:val="0"/>
          <w:marRight w:val="0"/>
          <w:marTop w:val="0"/>
          <w:marBottom w:val="0"/>
          <w:divBdr>
            <w:top w:val="none" w:sz="0" w:space="15" w:color="E1E1E1"/>
            <w:left w:val="none" w:sz="0" w:space="11" w:color="E1E1E1"/>
            <w:bottom w:val="none" w:sz="0" w:space="15" w:color="E1E1E1"/>
            <w:right w:val="none" w:sz="0" w:space="11" w:color="E1E1E1"/>
          </w:divBdr>
        </w:div>
      </w:divsChild>
    </w:div>
    <w:div w:id="14127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7420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  <w:divsChild>
            <w:div w:id="965962782">
              <w:marLeft w:val="0"/>
              <w:marRight w:val="0"/>
              <w:marTop w:val="0"/>
              <w:marBottom w:val="0"/>
              <w:divBdr>
                <w:top w:val="dashed" w:sz="2" w:space="8" w:color="auto"/>
                <w:left w:val="dashed" w:sz="2" w:space="11" w:color="auto"/>
                <w:bottom w:val="dashed" w:sz="2" w:space="11" w:color="auto"/>
                <w:right w:val="dashed" w:sz="2" w:space="11" w:color="auto"/>
              </w:divBdr>
              <w:divsChild>
                <w:div w:id="1730883762">
                  <w:marLeft w:val="0"/>
                  <w:marRight w:val="0"/>
                  <w:marTop w:val="0"/>
                  <w:marBottom w:val="0"/>
                  <w:divBdr>
                    <w:top w:val="none" w:sz="0" w:space="15" w:color="E1E1E1"/>
                    <w:left w:val="none" w:sz="0" w:space="11" w:color="E1E1E1"/>
                    <w:bottom w:val="none" w:sz="0" w:space="15" w:color="E1E1E1"/>
                    <w:right w:val="none" w:sz="0" w:space="11" w:color="E1E1E1"/>
                  </w:divBdr>
                </w:div>
                <w:div w:id="981928672">
                  <w:marLeft w:val="0"/>
                  <w:marRight w:val="0"/>
                  <w:marTop w:val="0"/>
                  <w:marBottom w:val="0"/>
                  <w:divBdr>
                    <w:top w:val="none" w:sz="0" w:space="15" w:color="E1E1E1"/>
                    <w:left w:val="none" w:sz="0" w:space="11" w:color="E1E1E1"/>
                    <w:bottom w:val="none" w:sz="0" w:space="15" w:color="E1E1E1"/>
                    <w:right w:val="none" w:sz="0" w:space="11" w:color="E1E1E1"/>
                  </w:divBdr>
                </w:div>
              </w:divsChild>
            </w:div>
          </w:divsChild>
        </w:div>
      </w:divsChild>
    </w:div>
    <w:div w:id="1537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1114">
          <w:marLeft w:val="0"/>
          <w:marRight w:val="0"/>
          <w:marTop w:val="0"/>
          <w:marBottom w:val="0"/>
          <w:divBdr>
            <w:top w:val="none" w:sz="0" w:space="15" w:color="E1E1E1"/>
            <w:left w:val="none" w:sz="0" w:space="11" w:color="E1E1E1"/>
            <w:bottom w:val="none" w:sz="0" w:space="15" w:color="E1E1E1"/>
            <w:right w:val="none" w:sz="0" w:space="11" w:color="E1E1E1"/>
          </w:divBdr>
        </w:div>
        <w:div w:id="241254947">
          <w:marLeft w:val="0"/>
          <w:marRight w:val="0"/>
          <w:marTop w:val="0"/>
          <w:marBottom w:val="0"/>
          <w:divBdr>
            <w:top w:val="none" w:sz="0" w:space="15" w:color="E1E1E1"/>
            <w:left w:val="none" w:sz="0" w:space="11" w:color="E1E1E1"/>
            <w:bottom w:val="none" w:sz="0" w:space="15" w:color="E1E1E1"/>
            <w:right w:val="none" w:sz="0" w:space="11" w:color="E1E1E1"/>
          </w:divBdr>
        </w:div>
        <w:div w:id="1229265665">
          <w:marLeft w:val="0"/>
          <w:marRight w:val="0"/>
          <w:marTop w:val="0"/>
          <w:marBottom w:val="0"/>
          <w:divBdr>
            <w:top w:val="none" w:sz="0" w:space="15" w:color="E1E1E1"/>
            <w:left w:val="none" w:sz="0" w:space="11" w:color="E1E1E1"/>
            <w:bottom w:val="none" w:sz="0" w:space="15" w:color="E1E1E1"/>
            <w:right w:val="none" w:sz="0" w:space="11" w:color="E1E1E1"/>
          </w:divBdr>
        </w:div>
        <w:div w:id="1938709546">
          <w:marLeft w:val="0"/>
          <w:marRight w:val="0"/>
          <w:marTop w:val="0"/>
          <w:marBottom w:val="0"/>
          <w:divBdr>
            <w:top w:val="none" w:sz="0" w:space="15" w:color="E1E1E1"/>
            <w:left w:val="none" w:sz="0" w:space="11" w:color="E1E1E1"/>
            <w:bottom w:val="none" w:sz="0" w:space="15" w:color="E1E1E1"/>
            <w:right w:val="none" w:sz="0" w:space="11" w:color="E1E1E1"/>
          </w:divBdr>
        </w:div>
      </w:divsChild>
    </w:div>
    <w:div w:id="1956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2480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  <w:divsChild>
            <w:div w:id="1661232936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1224675672">
                  <w:marLeft w:val="0"/>
                  <w:marRight w:val="0"/>
                  <w:marTop w:val="0"/>
                  <w:marBottom w:val="0"/>
                  <w:divBdr>
                    <w:top w:val="dashed" w:sz="2" w:space="8" w:color="auto"/>
                    <w:left w:val="dashed" w:sz="2" w:space="11" w:color="auto"/>
                    <w:bottom w:val="dashed" w:sz="2" w:space="11" w:color="auto"/>
                    <w:right w:val="dashed" w:sz="2" w:space="11" w:color="auto"/>
                  </w:divBdr>
                  <w:divsChild>
                    <w:div w:id="16961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</w:div>
                    <w:div w:id="3170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</w:div>
                    <w:div w:id="112546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1E1E1"/>
                        <w:left w:val="none" w:sz="0" w:space="0" w:color="E1E1E1"/>
                        <w:bottom w:val="none" w:sz="0" w:space="0" w:color="E1E1E1"/>
                        <w:right w:val="none" w:sz="0" w:space="0" w:color="E1E1E1"/>
                      </w:divBdr>
                    </w:div>
                    <w:div w:id="190482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1E1E1"/>
                        <w:left w:val="none" w:sz="0" w:space="0" w:color="E1E1E1"/>
                        <w:bottom w:val="none" w:sz="0" w:space="0" w:color="E1E1E1"/>
                        <w:right w:val="none" w:sz="0" w:space="0" w:color="E1E1E1"/>
                      </w:divBdr>
                    </w:div>
                    <w:div w:id="130288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  <w:divsChild>
                        <w:div w:id="19138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1E1E1"/>
                            <w:left w:val="none" w:sz="0" w:space="0" w:color="E1E1E1"/>
                            <w:bottom w:val="none" w:sz="0" w:space="0" w:color="E1E1E1"/>
                            <w:right w:val="none" w:sz="0" w:space="0" w:color="E1E1E1"/>
                          </w:divBdr>
                        </w:div>
                      </w:divsChild>
                    </w:div>
                    <w:div w:id="2795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</w:div>
                    <w:div w:id="133850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</w:div>
                    <w:div w:id="182126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</w:div>
                  </w:divsChild>
                </w:div>
              </w:divsChild>
            </w:div>
          </w:divsChild>
        </w:div>
        <w:div w:id="451242133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  <w:divsChild>
            <w:div w:id="1630865946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1656689307">
                  <w:marLeft w:val="0"/>
                  <w:marRight w:val="0"/>
                  <w:marTop w:val="0"/>
                  <w:marBottom w:val="0"/>
                  <w:divBdr>
                    <w:top w:val="dashed" w:sz="2" w:space="8" w:color="auto"/>
                    <w:left w:val="dashed" w:sz="2" w:space="11" w:color="auto"/>
                    <w:bottom w:val="dashed" w:sz="2" w:space="11" w:color="auto"/>
                    <w:right w:val="dashed" w:sz="2" w:space="11" w:color="auto"/>
                  </w:divBdr>
                  <w:divsChild>
                    <w:div w:id="146677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</w:div>
                    <w:div w:id="181328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</w:div>
                    <w:div w:id="180689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1E1E1"/>
                        <w:left w:val="none" w:sz="0" w:space="11" w:color="E1E1E1"/>
                        <w:bottom w:val="none" w:sz="0" w:space="0" w:color="E1E1E1"/>
                        <w:right w:val="none" w:sz="0" w:space="11" w:color="E1E1E1"/>
                      </w:divBdr>
                      <w:divsChild>
                        <w:div w:id="57975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5" w:color="E1E1E1"/>
                            <w:left w:val="none" w:sz="0" w:space="11" w:color="E1E1E1"/>
                            <w:bottom w:val="none" w:sz="0" w:space="15" w:color="E1E1E1"/>
                            <w:right w:val="none" w:sz="0" w:space="11" w:color="E1E1E1"/>
                          </w:divBdr>
                          <w:divsChild>
                            <w:div w:id="16389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1E1E1"/>
                                <w:left w:val="none" w:sz="0" w:space="0" w:color="E1E1E1"/>
                                <w:bottom w:val="none" w:sz="0" w:space="0" w:color="E1E1E1"/>
                                <w:right w:val="none" w:sz="0" w:space="0" w:color="E1E1E1"/>
                              </w:divBdr>
                            </w:div>
                          </w:divsChild>
                        </w:div>
                        <w:div w:id="4339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5" w:color="E1E1E1"/>
                            <w:left w:val="none" w:sz="0" w:space="11" w:color="E1E1E1"/>
                            <w:bottom w:val="none" w:sz="0" w:space="15" w:color="E1E1E1"/>
                            <w:right w:val="none" w:sz="0" w:space="11" w:color="E1E1E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128306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  <w:divsChild>
            <w:div w:id="1485703886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755395720">
                  <w:marLeft w:val="0"/>
                  <w:marRight w:val="0"/>
                  <w:marTop w:val="0"/>
                  <w:marBottom w:val="0"/>
                  <w:divBdr>
                    <w:top w:val="dashed" w:sz="2" w:space="8" w:color="auto"/>
                    <w:left w:val="dashed" w:sz="2" w:space="11" w:color="auto"/>
                    <w:bottom w:val="dashed" w:sz="2" w:space="11" w:color="auto"/>
                    <w:right w:val="dashed" w:sz="2" w:space="11" w:color="auto"/>
                  </w:divBdr>
                  <w:divsChild>
                    <w:div w:id="104445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</w:div>
                    <w:div w:id="51881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</w:div>
                    <w:div w:id="187966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  <w:divsChild>
                        <w:div w:id="197159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1E1E1"/>
                            <w:left w:val="none" w:sz="0" w:space="0" w:color="E1E1E1"/>
                            <w:bottom w:val="none" w:sz="0" w:space="0" w:color="E1E1E1"/>
                            <w:right w:val="none" w:sz="0" w:space="0" w:color="E1E1E1"/>
                          </w:divBdr>
                        </w:div>
                      </w:divsChild>
                    </w:div>
                    <w:div w:id="37277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E1E1E1"/>
                        <w:left w:val="none" w:sz="0" w:space="11" w:color="E1E1E1"/>
                        <w:bottom w:val="none" w:sz="0" w:space="15" w:color="E1E1E1"/>
                        <w:right w:val="none" w:sz="0" w:space="11" w:color="E1E1E1"/>
                      </w:divBdr>
                    </w:div>
                  </w:divsChild>
                </w:div>
              </w:divsChild>
            </w:div>
          </w:divsChild>
        </w:div>
        <w:div w:id="1773865371">
          <w:marLeft w:val="0"/>
          <w:marRight w:val="0"/>
          <w:marTop w:val="0"/>
          <w:marBottom w:val="0"/>
          <w:divBdr>
            <w:top w:val="none" w:sz="0" w:space="0" w:color="E1E1E1"/>
            <w:left w:val="none" w:sz="0" w:space="0" w:color="E1E1E1"/>
            <w:bottom w:val="none" w:sz="0" w:space="0" w:color="E1E1E1"/>
            <w:right w:val="none" w:sz="0" w:space="0" w:color="E1E1E1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2.xml"/><Relationship Id="rId21" Type="http://schemas.openxmlformats.org/officeDocument/2006/relationships/image" Target="media/image11.png"/><Relationship Id="rId34" Type="http://schemas.openxmlformats.org/officeDocument/2006/relationships/hyperlink" Target="https://app2.unasus.gov.br/UNASUSPlayer3/recursos/SE_UNASUS_0001_SAUDE_PESSOA_IDOSA/5/lib/docs/PoliticaNacionaldeSaudedaPessoaIdosa.pdf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50" Type="http://schemas.openxmlformats.org/officeDocument/2006/relationships/hyperlink" Target="https://app2.unasus.gov.br/UNASUSPlayer3/recursos/SE_UNASUS_0001_SAUDE_PESSOA_IDOSA/5/acoes-estrategicas.html#my-id-3" TargetMode="External"/><Relationship Id="rId55" Type="http://schemas.openxmlformats.org/officeDocument/2006/relationships/hyperlink" Target="https://app2.unasus.gov.br/UNASUSPlayer3/recursos/SE_UNASUS_0001_SAUDE_PESSOA_IDOSA/5/lib/docs/PoliticaNacionaldeSaudedaPessoaIdosa.pdf" TargetMode="External"/><Relationship Id="rId63" Type="http://schemas.openxmlformats.org/officeDocument/2006/relationships/image" Target="media/image33.png"/><Relationship Id="rId7" Type="http://schemas.openxmlformats.org/officeDocument/2006/relationships/hyperlink" Target="http://www.helpage.org/global-agewatch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hyperlink" Target="https://app2.unasus.gov.br/UNASUSPlayer3/recursos/SE_UNASUS_0001_SAUDE_PESSOA_IDOSA/5/lib/docs/chaimowicz.pdf" TargetMode="External"/><Relationship Id="rId24" Type="http://schemas.openxmlformats.org/officeDocument/2006/relationships/image" Target="media/image14.wmf"/><Relationship Id="rId32" Type="http://schemas.openxmlformats.org/officeDocument/2006/relationships/image" Target="media/image20.png"/><Relationship Id="rId37" Type="http://schemas.openxmlformats.org/officeDocument/2006/relationships/hyperlink" Target="https://app2.unasus.gov.br/UNASUSPlayer3/recursos/SE_UNASUS_0001_SAUDE_PESSOA_IDOSA/5/lib/docs/BeneficiodePrestacaoContinuadadaassistenciasocial.pdf" TargetMode="External"/><Relationship Id="rId40" Type="http://schemas.openxmlformats.org/officeDocument/2006/relationships/hyperlink" Target="http://sipni.datasus.gov.br/" TargetMode="External"/><Relationship Id="rId45" Type="http://schemas.openxmlformats.org/officeDocument/2006/relationships/image" Target="media/image25.png"/><Relationship Id="rId53" Type="http://schemas.openxmlformats.org/officeDocument/2006/relationships/hyperlink" Target="https://app2.unasus.gov.br/UNASUSPlayer3/recursos/SE_UNASUS_0001_SAUDE_PESSOA_IDOSA/5/lib/docs/u3-caderneta.pdf" TargetMode="External"/><Relationship Id="rId58" Type="http://schemas.openxmlformats.org/officeDocument/2006/relationships/image" Target="media/image31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app2.unasus.gov.br/UNASUSPlayer3/recursos/SE_UNASUS_0001_SAUDE_PESSOA_IDOSA/5/calculadoras/savassi/index.html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app2.unasus.gov.br/UNASUSPlayer3/recursos/SE_UNASUS_0001_SAUDE_PESSOA_IDOSA/5/lib/docs/DiaNacionaldoIdoso.pdf" TargetMode="External"/><Relationship Id="rId43" Type="http://schemas.openxmlformats.org/officeDocument/2006/relationships/image" Target="media/image23.png"/><Relationship Id="rId48" Type="http://schemas.openxmlformats.org/officeDocument/2006/relationships/hyperlink" Target="https://app2.unasus.gov.br/UNASUSPlayer3/recursos/SE_UNASUS_0001_SAUDE_PESSOA_IDOSA/5/acoes-estrategicas.html#my-id-2" TargetMode="External"/><Relationship Id="rId56" Type="http://schemas.openxmlformats.org/officeDocument/2006/relationships/hyperlink" Target="https://app2.unasus.gov.br/UNASUSPlayer3/recursos/SE_UNASUS_0001_SAUDE_PESSOA_IDOSA/5/acoes-estrategicas.html#modal-6" TargetMode="External"/><Relationship Id="rId64" Type="http://schemas.openxmlformats.org/officeDocument/2006/relationships/hyperlink" Target="http://saudedapessoaidosa.fiocruz.br/" TargetMode="External"/><Relationship Id="rId8" Type="http://schemas.openxmlformats.org/officeDocument/2006/relationships/hyperlink" Target="http://www.ibge.gov.br/home/estatistica/populacao/projecao_da_populacao/2008/piramide/piramide.shtm" TargetMode="External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control" Target="activeX/activeX1.xml"/><Relationship Id="rId33" Type="http://schemas.openxmlformats.org/officeDocument/2006/relationships/image" Target="media/image21.png"/><Relationship Id="rId38" Type="http://schemas.openxmlformats.org/officeDocument/2006/relationships/hyperlink" Target="https://app2.unasus.gov.br/UNASUSPlayer3/recursos/SE_UNASUS_0001_SAUDE_PESSOA_IDOSA/5/lib/docs/PlanodeacaosobreasaudeOPAS.pdf" TargetMode="External"/><Relationship Id="rId46" Type="http://schemas.openxmlformats.org/officeDocument/2006/relationships/hyperlink" Target="https://app2.unasus.gov.br/UNASUSPlayer3/recursos/SE_UNASUS_0001_SAUDE_PESSOA_IDOSA/5/acoes-estrategicas.html#my-id-1" TargetMode="External"/><Relationship Id="rId59" Type="http://schemas.openxmlformats.org/officeDocument/2006/relationships/hyperlink" Target="https://app2.unasus.gov.br/UNASUSPlayer3/recursos/SE_UNASUS_0001_SAUDE_PESSOA_IDOSA/5/lib/docs/Coelho_e_Savassi_novo.pdf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app2.unasus.gov.br/UNASUSPlayer3/recursos/SE_UNASUS_0001_SAUDE_PESSOA_IDOSA/5/lib/docs/UNID01_Prog_Nac_Imunizacao_Portaria_1498_19_JUL_2013.pdf" TargetMode="External"/><Relationship Id="rId54" Type="http://schemas.openxmlformats.org/officeDocument/2006/relationships/image" Target="media/image29.png"/><Relationship Id="rId62" Type="http://schemas.openxmlformats.org/officeDocument/2006/relationships/hyperlink" Target="https://app2.unasus.gov.br/UNASUSPlayer3/recursos/SE_UNASUS_0001_SAUDE_PESSOA_IDOSA/5/lib/docs/Vulnerabilidade_Familiar_Escala_Coelho_Savassi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hyperlink" Target="https://app2.unasus.gov.br/UNASUSPlayer3/recursos/SE_UNASUS_0001_SAUDE_PESSOA_IDOSA/5/lib/docs/PactopelaSaude2006.pdf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0.jpe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24.png"/><Relationship Id="rId52" Type="http://schemas.openxmlformats.org/officeDocument/2006/relationships/hyperlink" Target="https://app2.unasus.gov.br/UNASUSPlayer3/recursos/SE_UNASUS_0001_SAUDE_PESSOA_IDOSA/5/lib/docs/PoliticaNacionaldeSaudedaPessoaIdosa.pdf" TargetMode="External"/><Relationship Id="rId60" Type="http://schemas.openxmlformats.org/officeDocument/2006/relationships/image" Target="media/image32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hyperlink" Target="https://app2.unasus.gov.br/UNASUSPlayer3/recursos/SE_UNASUS_0001_SAUDE_PESSOA_IDOSA/5/lib/docs/chaimowicz.pdf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s://app2.unasus.gov.br/UNASUSPlayer3/recursos/SE_UNASUS_0001_SAUDE_PESSOA_IDOSA/5/lib/docs/FundoNacionaldoIdoso.pdf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21</Pages>
  <Words>3565</Words>
  <Characters>19251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carmencita marcia balestra</dc:creator>
  <cp:keywords/>
  <dc:description/>
  <cp:lastModifiedBy>carmencita marcia balestra</cp:lastModifiedBy>
  <cp:revision>2</cp:revision>
  <dcterms:created xsi:type="dcterms:W3CDTF">2018-02-16T14:54:00Z</dcterms:created>
  <dcterms:modified xsi:type="dcterms:W3CDTF">2018-02-17T12:45:00Z</dcterms:modified>
</cp:coreProperties>
</file>